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2835" w14:textId="3C971006" w:rsidR="00B05D11" w:rsidRPr="00B72E79" w:rsidRDefault="00B72E79" w:rsidP="00B72E79">
      <w:pPr>
        <w:ind w:left="0" w:right="-141"/>
        <w:jc w:val="right"/>
        <w:rPr>
          <w:rFonts w:ascii="Calibri" w:hAnsi="Calibri" w:cs="Calibri"/>
          <w:color w:val="auto"/>
          <w:sz w:val="26"/>
          <w:szCs w:val="26"/>
        </w:rPr>
      </w:pPr>
      <w:r w:rsidRPr="6BD2BBC4">
        <w:rPr>
          <w:rFonts w:ascii="Calibri" w:hAnsi="Calibri" w:cs="Calibri"/>
          <w:color w:val="auto"/>
          <w:sz w:val="26"/>
          <w:szCs w:val="26"/>
        </w:rPr>
        <w:t xml:space="preserve"> Trento</w:t>
      </w:r>
      <w:r w:rsidR="00E026C4" w:rsidRPr="6BD2BBC4">
        <w:rPr>
          <w:rFonts w:ascii="Calibri" w:hAnsi="Calibri" w:cs="Calibri"/>
          <w:color w:val="auto"/>
          <w:sz w:val="26"/>
          <w:szCs w:val="26"/>
        </w:rPr>
        <w:t>,</w:t>
      </w:r>
      <w:r w:rsidR="00B05D11" w:rsidRPr="6BD2BBC4">
        <w:rPr>
          <w:rFonts w:ascii="Calibri" w:hAnsi="Calibri" w:cs="Calibri"/>
          <w:color w:val="auto"/>
          <w:sz w:val="26"/>
          <w:szCs w:val="26"/>
        </w:rPr>
        <w:t xml:space="preserve"> </w:t>
      </w:r>
      <w:r w:rsidR="0384D90D" w:rsidRPr="6BD2BBC4">
        <w:rPr>
          <w:rFonts w:ascii="Calibri" w:hAnsi="Calibri" w:cs="Calibri"/>
          <w:color w:val="auto"/>
          <w:sz w:val="26"/>
          <w:szCs w:val="26"/>
        </w:rPr>
        <w:t>1</w:t>
      </w:r>
      <w:r w:rsidR="008A7128">
        <w:rPr>
          <w:rFonts w:ascii="Calibri" w:hAnsi="Calibri" w:cs="Calibri"/>
          <w:color w:val="auto"/>
          <w:sz w:val="26"/>
          <w:szCs w:val="26"/>
        </w:rPr>
        <w:t>1</w:t>
      </w:r>
      <w:r w:rsidRPr="6BD2BBC4">
        <w:rPr>
          <w:rFonts w:ascii="Calibri" w:hAnsi="Calibri" w:cs="Calibri"/>
          <w:color w:val="auto"/>
          <w:sz w:val="26"/>
          <w:szCs w:val="26"/>
        </w:rPr>
        <w:t xml:space="preserve"> luglio </w:t>
      </w:r>
      <w:r w:rsidR="00B05D11" w:rsidRPr="6BD2BBC4">
        <w:rPr>
          <w:rFonts w:ascii="Calibri" w:hAnsi="Calibri" w:cs="Calibri"/>
          <w:color w:val="auto"/>
          <w:sz w:val="26"/>
          <w:szCs w:val="26"/>
        </w:rPr>
        <w:t>2025</w:t>
      </w:r>
    </w:p>
    <w:p w14:paraId="566C6678" w14:textId="69AC8022" w:rsidR="00B72E79" w:rsidRDefault="00B72E79" w:rsidP="00B72E79">
      <w:pPr>
        <w:spacing w:before="0" w:after="160" w:line="276" w:lineRule="auto"/>
        <w:ind w:left="0" w:right="-142"/>
        <w:jc w:val="both"/>
        <w:rPr>
          <w:rFonts w:ascii="Calibri" w:eastAsia="Aptos" w:hAnsi="Calibri" w:cs="Calibri"/>
          <w:b/>
          <w:bCs/>
          <w:color w:val="002465"/>
          <w:kern w:val="2"/>
          <w:sz w:val="32"/>
          <w:szCs w:val="32"/>
          <w:lang w:eastAsia="en-US"/>
          <w14:ligatures w14:val="standardContextual"/>
        </w:rPr>
      </w:pPr>
      <w:r w:rsidRPr="00B72E79">
        <w:rPr>
          <w:rFonts w:ascii="Calibri" w:eastAsia="Aptos" w:hAnsi="Calibri" w:cs="Calibri"/>
          <w:b/>
          <w:bCs/>
          <w:color w:val="002465"/>
          <w:kern w:val="2"/>
          <w:sz w:val="32"/>
          <w:szCs w:val="32"/>
          <w:lang w:eastAsia="en-US"/>
          <w14:ligatures w14:val="standardContextual"/>
        </w:rPr>
        <w:t>Pubblicato il Rapporto 2024 dell’Arcidiocesi di Trento e di otto Enti collegati. Bilancio in attivo per 194 mila euro</w:t>
      </w:r>
      <w:r w:rsidR="004225D5">
        <w:rPr>
          <w:rFonts w:ascii="Calibri" w:eastAsia="Aptos" w:hAnsi="Calibri" w:cs="Calibri"/>
          <w:b/>
          <w:bCs/>
          <w:color w:val="002465"/>
          <w:kern w:val="2"/>
          <w:sz w:val="32"/>
          <w:szCs w:val="32"/>
          <w:lang w:eastAsia="en-US"/>
          <w14:ligatures w14:val="standardContextual"/>
        </w:rPr>
        <w:t>.</w:t>
      </w:r>
    </w:p>
    <w:p w14:paraId="4DE0BD60" w14:textId="77777777" w:rsidR="00B72E79" w:rsidRPr="00B72E79" w:rsidRDefault="00B72E79" w:rsidP="00B72E79">
      <w:pPr>
        <w:spacing w:before="0" w:after="160" w:line="276" w:lineRule="auto"/>
        <w:ind w:left="0" w:right="-142"/>
        <w:jc w:val="both"/>
        <w:rPr>
          <w:rFonts w:ascii="Calibri" w:eastAsia="Aptos" w:hAnsi="Calibri" w:cs="Calibri"/>
          <w:color w:val="002465"/>
          <w:kern w:val="2"/>
          <w:sz w:val="22"/>
          <w:szCs w:val="22"/>
          <w:lang w:eastAsia="en-US"/>
          <w14:ligatures w14:val="standardContextual"/>
        </w:rPr>
      </w:pPr>
    </w:p>
    <w:p w14:paraId="17A3E3BC" w14:textId="0412E8D5" w:rsidR="00B72E79" w:rsidRPr="00B72E79" w:rsidRDefault="00B72E79" w:rsidP="00B72E79">
      <w:pPr>
        <w:spacing w:before="0" w:after="160" w:line="276" w:lineRule="auto"/>
        <w:ind w:left="0" w:right="0"/>
        <w:jc w:val="both"/>
        <w:rPr>
          <w:rFonts w:ascii="Calibri" w:eastAsia="Aptos" w:hAnsi="Calibri" w:cs="Calibri"/>
          <w:b/>
          <w:bCs/>
          <w:color w:val="auto"/>
          <w:kern w:val="2"/>
          <w:sz w:val="26"/>
          <w:szCs w:val="26"/>
          <w:lang w:eastAsia="en-US"/>
          <w14:ligatures w14:val="standardContextual"/>
        </w:rPr>
      </w:pPr>
      <w:r w:rsidRPr="00B72E79">
        <w:rPr>
          <w:rFonts w:ascii="Calibri" w:eastAsia="Aptos" w:hAnsi="Calibri" w:cs="Calibri"/>
          <w:b/>
          <w:bCs/>
          <w:color w:val="auto"/>
          <w:kern w:val="2"/>
          <w:sz w:val="26"/>
          <w:szCs w:val="26"/>
          <w:lang w:eastAsia="en-US"/>
          <w14:ligatures w14:val="standardContextual"/>
        </w:rPr>
        <w:t xml:space="preserve">Si chiude </w:t>
      </w:r>
      <w:r w:rsidR="00C41AF0" w:rsidRPr="04ADC7B1">
        <w:rPr>
          <w:rFonts w:ascii="Calibri" w:eastAsia="Aptos" w:hAnsi="Calibri" w:cs="Calibri"/>
          <w:b/>
          <w:bCs/>
          <w:color w:val="auto"/>
          <w:sz w:val="26"/>
          <w:szCs w:val="26"/>
          <w:lang w:eastAsia="en-US"/>
        </w:rPr>
        <w:t>in attivo</w:t>
      </w:r>
      <w:r w:rsidRPr="00B72E79">
        <w:rPr>
          <w:rFonts w:ascii="Calibri" w:eastAsia="Aptos" w:hAnsi="Calibri" w:cs="Calibri"/>
          <w:b/>
          <w:bCs/>
          <w:color w:val="auto"/>
          <w:kern w:val="2"/>
          <w:sz w:val="26"/>
          <w:szCs w:val="26"/>
          <w:lang w:eastAsia="en-US"/>
          <w14:ligatures w14:val="standardContextual"/>
        </w:rPr>
        <w:t xml:space="preserve"> di 194.582 euro il bilancio 2024 dell’Arcidiocesi di Trento, come riportato nel Rapporto “La Chiesa per il territorio”, giunto all’ottava edizione. Oltre a</w:t>
      </w:r>
      <w:r w:rsidR="5F5A780E" w:rsidRPr="6BD2BBC4">
        <w:rPr>
          <w:rFonts w:ascii="Calibri" w:eastAsia="Aptos" w:hAnsi="Calibri" w:cs="Calibri"/>
          <w:b/>
          <w:bCs/>
          <w:color w:val="auto"/>
          <w:sz w:val="26"/>
          <w:szCs w:val="26"/>
          <w:lang w:eastAsia="en-US"/>
        </w:rPr>
        <w:t>d</w:t>
      </w:r>
      <w:r w:rsidR="7FA2096B" w:rsidRPr="00B72E79">
        <w:rPr>
          <w:rFonts w:ascii="Calibri" w:eastAsia="Aptos" w:hAnsi="Calibri" w:cs="Calibri"/>
          <w:b/>
          <w:bCs/>
          <w:color w:val="auto"/>
          <w:kern w:val="2"/>
          <w:sz w:val="26"/>
          <w:szCs w:val="26"/>
          <w:lang w:eastAsia="en-US"/>
          <w14:ligatures w14:val="standardContextual"/>
        </w:rPr>
        <w:t xml:space="preserve"> </w:t>
      </w:r>
      <w:r w:rsidRPr="00B72E79">
        <w:rPr>
          <w:rFonts w:ascii="Calibri" w:eastAsia="Aptos" w:hAnsi="Calibri" w:cs="Calibri"/>
          <w:b/>
          <w:bCs/>
          <w:color w:val="auto"/>
          <w:kern w:val="2"/>
          <w:sz w:val="26"/>
          <w:szCs w:val="26"/>
          <w:lang w:eastAsia="en-US"/>
          <w14:ligatures w14:val="standardContextual"/>
        </w:rPr>
        <w:t xml:space="preserve">Arcidiocesi, il documento comprende anche i bilanci di otto Enti afferenti: Fondazione Caritas Diocesana, Seminario, Fondazione </w:t>
      </w:r>
      <w:proofErr w:type="spellStart"/>
      <w:r w:rsidRPr="00B72E79">
        <w:rPr>
          <w:rFonts w:ascii="Calibri" w:eastAsia="Aptos" w:hAnsi="Calibri" w:cs="Calibri"/>
          <w:b/>
          <w:bCs/>
          <w:color w:val="auto"/>
          <w:kern w:val="2"/>
          <w:sz w:val="26"/>
          <w:szCs w:val="26"/>
          <w:lang w:eastAsia="en-US"/>
          <w14:ligatures w14:val="standardContextual"/>
        </w:rPr>
        <w:t>Fraternitas</w:t>
      </w:r>
      <w:proofErr w:type="spellEnd"/>
      <w:r w:rsidRPr="00B72E79">
        <w:rPr>
          <w:rFonts w:ascii="Calibri" w:eastAsia="Aptos" w:hAnsi="Calibri" w:cs="Calibri"/>
          <w:b/>
          <w:bCs/>
          <w:color w:val="auto"/>
          <w:kern w:val="2"/>
          <w:sz w:val="26"/>
          <w:szCs w:val="26"/>
          <w:lang w:eastAsia="en-US"/>
          <w14:ligatures w14:val="standardContextual"/>
        </w:rPr>
        <w:t xml:space="preserve">, Casa del Clero, Museo Diocesano Tridentino, Vita Trentina Editrice, Fondazione Causa </w:t>
      </w:r>
      <w:r w:rsidR="0090760A" w:rsidRPr="04ADC7B1">
        <w:rPr>
          <w:rFonts w:ascii="Calibri" w:eastAsia="Aptos" w:hAnsi="Calibri" w:cs="Calibri"/>
          <w:b/>
          <w:bCs/>
          <w:color w:val="auto"/>
          <w:sz w:val="26"/>
          <w:szCs w:val="26"/>
          <w:lang w:eastAsia="en-US"/>
        </w:rPr>
        <w:t>p</w:t>
      </w:r>
      <w:r w:rsidRPr="00B72E79">
        <w:rPr>
          <w:rFonts w:ascii="Calibri" w:eastAsia="Aptos" w:hAnsi="Calibri" w:cs="Calibri"/>
          <w:b/>
          <w:bCs/>
          <w:color w:val="auto"/>
          <w:kern w:val="2"/>
          <w:sz w:val="26"/>
          <w:szCs w:val="26"/>
          <w:lang w:eastAsia="en-US"/>
          <w14:ligatures w14:val="standardContextual"/>
        </w:rPr>
        <w:t>ia Battisti e Collegio Arcivescovile.</w:t>
      </w:r>
    </w:p>
    <w:p w14:paraId="05646A7C" w14:textId="3B63AEA4" w:rsidR="00B72E79" w:rsidRPr="00B72E79" w:rsidRDefault="00B72E79" w:rsidP="00B72E79">
      <w:pPr>
        <w:spacing w:before="0" w:after="160" w:line="276" w:lineRule="auto"/>
        <w:ind w:left="0" w:right="0"/>
        <w:jc w:val="both"/>
        <w:rPr>
          <w:rFonts w:ascii="Calibri" w:eastAsia="Aptos" w:hAnsi="Calibri" w:cs="Calibri"/>
          <w:b/>
          <w:bCs/>
          <w:color w:val="auto"/>
          <w:kern w:val="2"/>
          <w:sz w:val="26"/>
          <w:szCs w:val="26"/>
          <w:lang w:eastAsia="en-US"/>
          <w14:ligatures w14:val="standardContextual"/>
        </w:rPr>
      </w:pPr>
      <w:r w:rsidRPr="00B72E79">
        <w:rPr>
          <w:rFonts w:ascii="Calibri" w:eastAsia="Aptos" w:hAnsi="Calibri" w:cs="Calibri"/>
          <w:b/>
          <w:bCs/>
          <w:color w:val="auto"/>
          <w:kern w:val="2"/>
          <w:sz w:val="26"/>
          <w:szCs w:val="26"/>
          <w:lang w:eastAsia="en-US"/>
          <w14:ligatures w14:val="standardContextual"/>
        </w:rPr>
        <w:t>Per la prima volta, il Rapporto presenta inoltre un quadro aggregato dei rendiconti parrocchiali, offrendo una fotografia dei bilanci 2023.</w:t>
      </w:r>
    </w:p>
    <w:p w14:paraId="7855B996" w14:textId="3953C9ED" w:rsidR="00B72E79" w:rsidRPr="00B72E79" w:rsidRDefault="00B72E79" w:rsidP="00B72E79">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Il risultato economico di Arcidiocesi, in calo rispetto al 2023, deriva da </w:t>
      </w:r>
      <w:r w:rsidRPr="00B72E79">
        <w:rPr>
          <w:rFonts w:ascii="Calibri" w:eastAsia="Aptos" w:hAnsi="Calibri" w:cs="Calibri"/>
          <w:b/>
          <w:bCs/>
          <w:color w:val="auto"/>
          <w:kern w:val="2"/>
          <w:sz w:val="26"/>
          <w:szCs w:val="26"/>
          <w:lang w:eastAsia="en-US"/>
          <w14:ligatures w14:val="standardContextual"/>
        </w:rPr>
        <w:t xml:space="preserve">ricavi </w:t>
      </w:r>
      <w:r w:rsidRPr="00B72E79">
        <w:rPr>
          <w:rFonts w:ascii="Calibri" w:eastAsia="Aptos" w:hAnsi="Calibri" w:cs="Calibri"/>
          <w:color w:val="auto"/>
          <w:kern w:val="2"/>
          <w:sz w:val="26"/>
          <w:szCs w:val="26"/>
          <w:lang w:eastAsia="en-US"/>
          <w14:ligatures w14:val="standardContextual"/>
        </w:rPr>
        <w:t>pari a</w:t>
      </w:r>
      <w:r w:rsidRPr="00B72E79">
        <w:rPr>
          <w:rFonts w:ascii="Calibri" w:eastAsia="Aptos" w:hAnsi="Calibri" w:cs="Calibri"/>
          <w:b/>
          <w:bCs/>
          <w:color w:val="auto"/>
          <w:kern w:val="2"/>
          <w:sz w:val="26"/>
          <w:szCs w:val="26"/>
          <w:lang w:eastAsia="en-US"/>
          <w14:ligatures w14:val="standardContextual"/>
        </w:rPr>
        <w:t xml:space="preserve"> 11.026.766 euro</w:t>
      </w:r>
      <w:r w:rsidRPr="00B72E79">
        <w:rPr>
          <w:rFonts w:ascii="Calibri" w:eastAsia="Aptos" w:hAnsi="Calibri" w:cs="Calibri"/>
          <w:color w:val="auto"/>
          <w:kern w:val="2"/>
          <w:sz w:val="26"/>
          <w:szCs w:val="26"/>
          <w:lang w:eastAsia="en-US"/>
          <w14:ligatures w14:val="standardContextual"/>
        </w:rPr>
        <w:t xml:space="preserve">, </w:t>
      </w:r>
      <w:r w:rsidRPr="00B72E79">
        <w:rPr>
          <w:rFonts w:ascii="Calibri" w:eastAsia="Aptos" w:hAnsi="Calibri" w:cs="Calibri"/>
          <w:b/>
          <w:bCs/>
          <w:color w:val="auto"/>
          <w:kern w:val="2"/>
          <w:sz w:val="26"/>
          <w:szCs w:val="26"/>
          <w:lang w:eastAsia="en-US"/>
          <w14:ligatures w14:val="standardContextual"/>
        </w:rPr>
        <w:t xml:space="preserve">costi </w:t>
      </w:r>
      <w:r w:rsidRPr="00026979">
        <w:rPr>
          <w:rFonts w:ascii="Calibri" w:eastAsia="Aptos" w:hAnsi="Calibri" w:cs="Calibri"/>
          <w:color w:val="auto"/>
          <w:kern w:val="2"/>
          <w:sz w:val="26"/>
          <w:szCs w:val="26"/>
          <w:lang w:eastAsia="en-US"/>
          <w14:ligatures w14:val="standardContextual"/>
        </w:rPr>
        <w:t>per</w:t>
      </w:r>
      <w:r w:rsidRPr="00B72E79">
        <w:rPr>
          <w:rFonts w:ascii="Calibri" w:eastAsia="Aptos" w:hAnsi="Calibri" w:cs="Calibri"/>
          <w:b/>
          <w:bCs/>
          <w:color w:val="auto"/>
          <w:kern w:val="2"/>
          <w:sz w:val="26"/>
          <w:szCs w:val="26"/>
          <w:lang w:eastAsia="en-US"/>
          <w14:ligatures w14:val="standardContextual"/>
        </w:rPr>
        <w:t xml:space="preserve"> 10.832.185 euro</w:t>
      </w:r>
      <w:r w:rsidR="0053297C">
        <w:rPr>
          <w:rFonts w:ascii="Calibri" w:eastAsia="Aptos" w:hAnsi="Calibri" w:cs="Calibri"/>
          <w:color w:val="auto"/>
          <w:kern w:val="2"/>
          <w:sz w:val="26"/>
          <w:szCs w:val="26"/>
          <w:lang w:eastAsia="en-US"/>
          <w14:ligatures w14:val="standardContextual"/>
        </w:rPr>
        <w:t>,</w:t>
      </w:r>
      <w:r w:rsidRPr="00B72E79">
        <w:rPr>
          <w:rFonts w:ascii="Calibri" w:eastAsia="Aptos" w:hAnsi="Calibri" w:cs="Calibri"/>
          <w:color w:val="auto"/>
          <w:kern w:val="2"/>
          <w:sz w:val="26"/>
          <w:szCs w:val="26"/>
          <w:lang w:eastAsia="en-US"/>
          <w14:ligatures w14:val="standardContextual"/>
        </w:rPr>
        <w:t xml:space="preserve"> </w:t>
      </w:r>
      <w:r w:rsidRPr="00B72E79">
        <w:rPr>
          <w:rFonts w:ascii="Calibri" w:eastAsia="Aptos" w:hAnsi="Calibri" w:cs="Calibri"/>
          <w:b/>
          <w:bCs/>
          <w:color w:val="auto"/>
          <w:kern w:val="2"/>
          <w:sz w:val="26"/>
          <w:szCs w:val="26"/>
          <w:lang w:eastAsia="en-US"/>
          <w14:ligatures w14:val="standardContextual"/>
        </w:rPr>
        <w:t xml:space="preserve">imposte sul reddito </w:t>
      </w:r>
      <w:r w:rsidRPr="00026979">
        <w:rPr>
          <w:rFonts w:ascii="Calibri" w:eastAsia="Aptos" w:hAnsi="Calibri" w:cs="Calibri"/>
          <w:color w:val="auto"/>
          <w:kern w:val="2"/>
          <w:sz w:val="26"/>
          <w:szCs w:val="26"/>
          <w:lang w:eastAsia="en-US"/>
          <w14:ligatures w14:val="standardContextual"/>
        </w:rPr>
        <w:t>per</w:t>
      </w:r>
      <w:r w:rsidRPr="00B72E79">
        <w:rPr>
          <w:rFonts w:ascii="Calibri" w:eastAsia="Aptos" w:hAnsi="Calibri" w:cs="Calibri"/>
          <w:b/>
          <w:bCs/>
          <w:color w:val="auto"/>
          <w:kern w:val="2"/>
          <w:sz w:val="26"/>
          <w:szCs w:val="26"/>
          <w:lang w:eastAsia="en-US"/>
          <w14:ligatures w14:val="standardContextual"/>
        </w:rPr>
        <w:t xml:space="preserve"> 363.219 euro</w:t>
      </w:r>
      <w:r w:rsidR="00C41AF0">
        <w:rPr>
          <w:rFonts w:ascii="Calibri" w:eastAsia="Aptos" w:hAnsi="Calibri" w:cs="Calibri"/>
          <w:b/>
          <w:bCs/>
          <w:color w:val="auto"/>
          <w:kern w:val="2"/>
          <w:sz w:val="26"/>
          <w:szCs w:val="26"/>
          <w:lang w:eastAsia="en-US"/>
          <w14:ligatures w14:val="standardContextual"/>
        </w:rPr>
        <w:t xml:space="preserve"> </w:t>
      </w:r>
      <w:r w:rsidR="00C41AF0" w:rsidRPr="00C41AF0">
        <w:rPr>
          <w:rFonts w:ascii="Calibri" w:eastAsia="Aptos" w:hAnsi="Calibri" w:cs="Calibri"/>
          <w:color w:val="auto"/>
          <w:kern w:val="2"/>
          <w:sz w:val="26"/>
          <w:szCs w:val="26"/>
          <w:lang w:eastAsia="en-US"/>
          <w14:ligatures w14:val="standardContextual"/>
        </w:rPr>
        <w:t xml:space="preserve">e </w:t>
      </w:r>
      <w:r w:rsidR="00C41AF0" w:rsidRPr="004225D5">
        <w:rPr>
          <w:rFonts w:ascii="Calibri" w:eastAsia="Aptos" w:hAnsi="Calibri" w:cs="Calibri"/>
          <w:b/>
          <w:bCs/>
          <w:color w:val="auto"/>
          <w:kern w:val="2"/>
          <w:sz w:val="26"/>
          <w:szCs w:val="26"/>
          <w:lang w:eastAsia="en-US"/>
          <w14:ligatures w14:val="standardContextual"/>
        </w:rPr>
        <w:t>imposte sugli immobili</w:t>
      </w:r>
      <w:r w:rsidR="00C41AF0" w:rsidRPr="00C41AF0">
        <w:rPr>
          <w:rFonts w:ascii="Calibri" w:eastAsia="Aptos" w:hAnsi="Calibri" w:cs="Calibri"/>
          <w:color w:val="auto"/>
          <w:kern w:val="2"/>
          <w:sz w:val="26"/>
          <w:szCs w:val="26"/>
          <w:lang w:eastAsia="en-US"/>
          <w14:ligatures w14:val="standardContextual"/>
        </w:rPr>
        <w:t xml:space="preserve"> pari a </w:t>
      </w:r>
      <w:r w:rsidR="004225D5" w:rsidRPr="004225D5">
        <w:rPr>
          <w:rFonts w:ascii="Calibri" w:eastAsia="Aptos" w:hAnsi="Calibri" w:cs="Calibri"/>
          <w:b/>
          <w:bCs/>
          <w:color w:val="auto"/>
          <w:kern w:val="2"/>
          <w:sz w:val="26"/>
          <w:szCs w:val="26"/>
          <w:lang w:eastAsia="en-US"/>
          <w14:ligatures w14:val="standardContextual"/>
        </w:rPr>
        <w:t>258.804</w:t>
      </w:r>
      <w:r w:rsidR="008972BA" w:rsidRPr="00C42959">
        <w:rPr>
          <w:rFonts w:ascii="Calibri" w:eastAsia="Aptos" w:hAnsi="Calibri" w:cs="Calibri"/>
          <w:b/>
          <w:bCs/>
          <w:color w:val="auto"/>
          <w:kern w:val="2"/>
          <w:sz w:val="26"/>
          <w:szCs w:val="26"/>
          <w:lang w:eastAsia="en-US"/>
          <w14:ligatures w14:val="standardContextual"/>
        </w:rPr>
        <w:t xml:space="preserve"> euro</w:t>
      </w:r>
      <w:r w:rsidRPr="00C41AF0">
        <w:rPr>
          <w:rFonts w:ascii="Calibri" w:eastAsia="Aptos" w:hAnsi="Calibri" w:cs="Calibri"/>
          <w:color w:val="auto"/>
          <w:kern w:val="2"/>
          <w:sz w:val="26"/>
          <w:szCs w:val="26"/>
          <w:lang w:eastAsia="en-US"/>
          <w14:ligatures w14:val="standardContextual"/>
        </w:rPr>
        <w:t>.</w:t>
      </w:r>
    </w:p>
    <w:p w14:paraId="0BBDA595" w14:textId="3E44B6C5" w:rsidR="00B72E79" w:rsidRPr="00B72E79" w:rsidRDefault="00B72E79" w:rsidP="00B72E79">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I ricavi complessivi registrano una diminuzione di </w:t>
      </w:r>
      <w:r w:rsidRPr="00B72E79">
        <w:rPr>
          <w:rFonts w:ascii="Calibri" w:eastAsia="Aptos" w:hAnsi="Calibri" w:cs="Calibri"/>
          <w:b/>
          <w:bCs/>
          <w:color w:val="auto"/>
          <w:kern w:val="2"/>
          <w:sz w:val="26"/>
          <w:szCs w:val="26"/>
          <w:lang w:eastAsia="en-US"/>
          <w14:ligatures w14:val="standardContextual"/>
        </w:rPr>
        <w:t xml:space="preserve">1.627.810 euro </w:t>
      </w:r>
      <w:r w:rsidRPr="00DD7E98">
        <w:rPr>
          <w:rFonts w:ascii="Calibri" w:eastAsia="Aptos" w:hAnsi="Calibri" w:cs="Calibri"/>
          <w:color w:val="auto"/>
          <w:kern w:val="2"/>
          <w:sz w:val="26"/>
          <w:szCs w:val="26"/>
          <w:lang w:eastAsia="en-US"/>
          <w14:ligatures w14:val="standardContextual"/>
        </w:rPr>
        <w:t>(-12,9%),</w:t>
      </w:r>
      <w:r w:rsidRPr="00B72E79">
        <w:rPr>
          <w:rFonts w:ascii="Calibri" w:eastAsia="Aptos" w:hAnsi="Calibri" w:cs="Calibri"/>
          <w:color w:val="auto"/>
          <w:kern w:val="2"/>
          <w:sz w:val="26"/>
          <w:szCs w:val="26"/>
          <w:lang w:eastAsia="en-US"/>
          <w14:ligatures w14:val="standardContextual"/>
        </w:rPr>
        <w:t xml:space="preserve"> dovuta principalmente alla componente immobiliare (-60%), che l’anno precedente aveva beneficiato di una plusvalenza di </w:t>
      </w:r>
      <w:r w:rsidRPr="00B72E79">
        <w:rPr>
          <w:rFonts w:ascii="Calibri" w:eastAsia="Aptos" w:hAnsi="Calibri" w:cs="Calibri"/>
          <w:b/>
          <w:bCs/>
          <w:color w:val="auto"/>
          <w:kern w:val="2"/>
          <w:sz w:val="26"/>
          <w:szCs w:val="26"/>
          <w:lang w:eastAsia="en-US"/>
          <w14:ligatures w14:val="standardContextual"/>
        </w:rPr>
        <w:t>2.345.296 euro</w:t>
      </w:r>
      <w:r w:rsidRPr="00B72E79">
        <w:rPr>
          <w:rFonts w:ascii="Calibri" w:eastAsia="Aptos" w:hAnsi="Calibri" w:cs="Calibri"/>
          <w:color w:val="auto"/>
          <w:kern w:val="2"/>
          <w:sz w:val="26"/>
          <w:szCs w:val="26"/>
          <w:lang w:eastAsia="en-US"/>
          <w14:ligatures w14:val="standardContextual"/>
        </w:rPr>
        <w:t xml:space="preserve"> legata alla vendita di un cespite a Trento.</w:t>
      </w:r>
    </w:p>
    <w:p w14:paraId="058602CC" w14:textId="77777777" w:rsidR="00B72E79" w:rsidRPr="00B72E79" w:rsidRDefault="00B72E79" w:rsidP="00B72E79">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Nel dettaglio, la composizione dei ricavi è così distribuita:</w:t>
      </w:r>
    </w:p>
    <w:p w14:paraId="14DC6863" w14:textId="39EB8DA3" w:rsidR="00B72E79" w:rsidRPr="00B72E79" w:rsidRDefault="00B72E79" w:rsidP="00B72E79">
      <w:pPr>
        <w:numPr>
          <w:ilvl w:val="0"/>
          <w:numId w:val="3"/>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ricavi finanziari: </w:t>
      </w:r>
      <w:r w:rsidRPr="00B72E79">
        <w:rPr>
          <w:rFonts w:ascii="Calibri" w:eastAsia="Aptos" w:hAnsi="Calibri" w:cs="Calibri"/>
          <w:b/>
          <w:bCs/>
          <w:color w:val="auto"/>
          <w:kern w:val="2"/>
          <w:sz w:val="26"/>
          <w:szCs w:val="26"/>
          <w:lang w:eastAsia="en-US"/>
          <w14:ligatures w14:val="standardContextual"/>
        </w:rPr>
        <w:t>26,2%</w:t>
      </w:r>
      <w:r w:rsidR="34449111" w:rsidRPr="6BD2BBC4">
        <w:rPr>
          <w:rFonts w:ascii="Calibri" w:eastAsia="Aptos" w:hAnsi="Calibri" w:cs="Calibri"/>
          <w:color w:val="auto"/>
          <w:kern w:val="2"/>
          <w:sz w:val="26"/>
          <w:szCs w:val="26"/>
          <w:lang w:eastAsia="en-US"/>
          <w14:ligatures w14:val="standardContextual"/>
        </w:rPr>
        <w:t>,</w:t>
      </w:r>
    </w:p>
    <w:p w14:paraId="01261265" w14:textId="6505A0C2" w:rsidR="00B72E79" w:rsidRPr="00B72E79" w:rsidRDefault="00B72E79" w:rsidP="00B72E79">
      <w:pPr>
        <w:numPr>
          <w:ilvl w:val="0"/>
          <w:numId w:val="3"/>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contributi CEI: </w:t>
      </w:r>
      <w:r w:rsidRPr="00B72E79">
        <w:rPr>
          <w:rFonts w:ascii="Calibri" w:eastAsia="Aptos" w:hAnsi="Calibri" w:cs="Calibri"/>
          <w:b/>
          <w:bCs/>
          <w:color w:val="auto"/>
          <w:kern w:val="2"/>
          <w:sz w:val="26"/>
          <w:szCs w:val="26"/>
          <w:lang w:eastAsia="en-US"/>
          <w14:ligatures w14:val="standardContextual"/>
        </w:rPr>
        <w:t>18,4%</w:t>
      </w:r>
      <w:r w:rsidR="54BB063A" w:rsidRPr="6BD2BBC4">
        <w:rPr>
          <w:rFonts w:ascii="Calibri" w:eastAsia="Aptos" w:hAnsi="Calibri" w:cs="Calibri"/>
          <w:color w:val="auto"/>
          <w:kern w:val="2"/>
          <w:sz w:val="26"/>
          <w:szCs w:val="26"/>
          <w:lang w:eastAsia="en-US"/>
          <w14:ligatures w14:val="standardContextual"/>
        </w:rPr>
        <w:t>,</w:t>
      </w:r>
    </w:p>
    <w:p w14:paraId="7DA3FCD6" w14:textId="1077F280" w:rsidR="00B72E79" w:rsidRPr="00B72E79" w:rsidRDefault="00B72E79" w:rsidP="00B72E79">
      <w:pPr>
        <w:numPr>
          <w:ilvl w:val="0"/>
          <w:numId w:val="3"/>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gestione patrimonio immobiliare (affitti, recuperi spese, plusvalenze): </w:t>
      </w:r>
      <w:r w:rsidRPr="00B72E79">
        <w:rPr>
          <w:rFonts w:ascii="Calibri" w:eastAsia="Aptos" w:hAnsi="Calibri" w:cs="Calibri"/>
          <w:b/>
          <w:bCs/>
          <w:color w:val="auto"/>
          <w:kern w:val="2"/>
          <w:sz w:val="26"/>
          <w:szCs w:val="26"/>
          <w:lang w:eastAsia="en-US"/>
          <w14:ligatures w14:val="standardContextual"/>
        </w:rPr>
        <w:t>15,7%</w:t>
      </w:r>
      <w:r w:rsidR="0FC9B3DC" w:rsidRPr="6BD2BBC4">
        <w:rPr>
          <w:rFonts w:ascii="Calibri" w:eastAsia="Aptos" w:hAnsi="Calibri" w:cs="Calibri"/>
          <w:color w:val="auto"/>
          <w:kern w:val="2"/>
          <w:sz w:val="26"/>
          <w:szCs w:val="26"/>
          <w:lang w:eastAsia="en-US"/>
          <w14:ligatures w14:val="standardContextual"/>
        </w:rPr>
        <w:t>,</w:t>
      </w:r>
    </w:p>
    <w:p w14:paraId="084FCA35" w14:textId="1B3D46BA" w:rsidR="00B72E79" w:rsidRPr="00B72E79" w:rsidRDefault="00B72E79" w:rsidP="00B72E79">
      <w:pPr>
        <w:numPr>
          <w:ilvl w:val="0"/>
          <w:numId w:val="3"/>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contributi da privati ed enti: </w:t>
      </w:r>
      <w:r w:rsidRPr="00B72E79">
        <w:rPr>
          <w:rFonts w:ascii="Calibri" w:eastAsia="Aptos" w:hAnsi="Calibri" w:cs="Calibri"/>
          <w:b/>
          <w:bCs/>
          <w:color w:val="auto"/>
          <w:kern w:val="2"/>
          <w:sz w:val="26"/>
          <w:szCs w:val="26"/>
          <w:lang w:eastAsia="en-US"/>
          <w14:ligatures w14:val="standardContextual"/>
        </w:rPr>
        <w:t>12,2%</w:t>
      </w:r>
      <w:r w:rsidR="47FD6717" w:rsidRPr="6BD2BBC4">
        <w:rPr>
          <w:rFonts w:ascii="Calibri" w:eastAsia="Aptos" w:hAnsi="Calibri" w:cs="Calibri"/>
          <w:color w:val="auto"/>
          <w:kern w:val="2"/>
          <w:sz w:val="26"/>
          <w:szCs w:val="26"/>
          <w:lang w:eastAsia="en-US"/>
          <w14:ligatures w14:val="standardContextual"/>
        </w:rPr>
        <w:t>,</w:t>
      </w:r>
    </w:p>
    <w:p w14:paraId="08FF38AB" w14:textId="6CCA820B" w:rsidR="00B72E79" w:rsidRPr="00B72E79" w:rsidRDefault="00B72E79" w:rsidP="00B72E79">
      <w:pPr>
        <w:numPr>
          <w:ilvl w:val="0"/>
          <w:numId w:val="3"/>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altri ricavi: </w:t>
      </w:r>
      <w:r w:rsidRPr="00B72E79">
        <w:rPr>
          <w:rFonts w:ascii="Calibri" w:eastAsia="Aptos" w:hAnsi="Calibri" w:cs="Calibri"/>
          <w:b/>
          <w:bCs/>
          <w:color w:val="auto"/>
          <w:kern w:val="2"/>
          <w:sz w:val="26"/>
          <w:szCs w:val="26"/>
          <w:lang w:eastAsia="en-US"/>
          <w14:ligatures w14:val="standardContextual"/>
        </w:rPr>
        <w:t>12,8%</w:t>
      </w:r>
      <w:r w:rsidR="47FD6717" w:rsidRPr="6BD2BBC4">
        <w:rPr>
          <w:rFonts w:ascii="Calibri" w:eastAsia="Aptos" w:hAnsi="Calibri" w:cs="Calibri"/>
          <w:color w:val="auto"/>
          <w:kern w:val="2"/>
          <w:sz w:val="26"/>
          <w:szCs w:val="26"/>
          <w:lang w:eastAsia="en-US"/>
          <w14:ligatures w14:val="standardContextual"/>
        </w:rPr>
        <w:t>,</w:t>
      </w:r>
    </w:p>
    <w:p w14:paraId="780D17EC" w14:textId="131C0579" w:rsidR="00B72E79" w:rsidRPr="00B72E79" w:rsidRDefault="00B72E79" w:rsidP="00B72E79">
      <w:pPr>
        <w:numPr>
          <w:ilvl w:val="0"/>
          <w:numId w:val="3"/>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lastRenderedPageBreak/>
        <w:t>contributi pubblici su immobili</w:t>
      </w:r>
      <w:r w:rsidR="00BC3121">
        <w:rPr>
          <w:rFonts w:ascii="Calibri" w:eastAsia="Aptos" w:hAnsi="Calibri" w:cs="Calibri"/>
          <w:color w:val="auto"/>
          <w:kern w:val="2"/>
          <w:sz w:val="26"/>
          <w:szCs w:val="26"/>
          <w:lang w:eastAsia="en-US"/>
          <w14:ligatures w14:val="standardContextual"/>
        </w:rPr>
        <w:t xml:space="preserve"> (</w:t>
      </w:r>
      <w:r w:rsidR="00036AB2">
        <w:rPr>
          <w:rFonts w:ascii="Calibri" w:eastAsia="Aptos" w:hAnsi="Calibri" w:cs="Calibri"/>
          <w:color w:val="auto"/>
          <w:kern w:val="2"/>
          <w:sz w:val="26"/>
          <w:szCs w:val="26"/>
          <w:lang w:eastAsia="en-US"/>
          <w14:ligatures w14:val="standardContextual"/>
        </w:rPr>
        <w:t>crediti fiscali da ristrutturazione</w:t>
      </w:r>
      <w:r w:rsidR="0071271A">
        <w:rPr>
          <w:rFonts w:ascii="Calibri" w:eastAsia="Aptos" w:hAnsi="Calibri" w:cs="Calibri"/>
          <w:color w:val="auto"/>
          <w:kern w:val="2"/>
          <w:sz w:val="26"/>
          <w:szCs w:val="26"/>
          <w:lang w:eastAsia="en-US"/>
          <w14:ligatures w14:val="standardContextual"/>
        </w:rPr>
        <w:t>)</w:t>
      </w:r>
      <w:r w:rsidRPr="00B72E79">
        <w:rPr>
          <w:rFonts w:ascii="Calibri" w:eastAsia="Aptos" w:hAnsi="Calibri" w:cs="Calibri"/>
          <w:color w:val="auto"/>
          <w:kern w:val="2"/>
          <w:sz w:val="26"/>
          <w:szCs w:val="26"/>
          <w:lang w:eastAsia="en-US"/>
          <w14:ligatures w14:val="standardContextual"/>
        </w:rPr>
        <w:t xml:space="preserve">: </w:t>
      </w:r>
      <w:r w:rsidRPr="00B72E79">
        <w:rPr>
          <w:rFonts w:ascii="Calibri" w:eastAsia="Aptos" w:hAnsi="Calibri" w:cs="Calibri"/>
          <w:b/>
          <w:bCs/>
          <w:color w:val="auto"/>
          <w:kern w:val="2"/>
          <w:sz w:val="26"/>
          <w:szCs w:val="26"/>
          <w:lang w:eastAsia="en-US"/>
          <w14:ligatures w14:val="standardContextual"/>
        </w:rPr>
        <w:t>8,9%</w:t>
      </w:r>
      <w:r w:rsidR="7A79D0A6" w:rsidRPr="6BD2BBC4">
        <w:rPr>
          <w:rFonts w:ascii="Calibri" w:eastAsia="Aptos" w:hAnsi="Calibri" w:cs="Calibri"/>
          <w:color w:val="auto"/>
          <w:kern w:val="2"/>
          <w:sz w:val="26"/>
          <w:szCs w:val="26"/>
          <w:lang w:eastAsia="en-US"/>
          <w14:ligatures w14:val="standardContextual"/>
        </w:rPr>
        <w:t>,</w:t>
      </w:r>
    </w:p>
    <w:p w14:paraId="6C600E79" w14:textId="5F90D7AD" w:rsidR="00B72E79" w:rsidRPr="00B72E79" w:rsidRDefault="00B72E79" w:rsidP="00B72E79">
      <w:pPr>
        <w:numPr>
          <w:ilvl w:val="0"/>
          <w:numId w:val="3"/>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tasse diocesane e attività pastorali: </w:t>
      </w:r>
      <w:r w:rsidRPr="00B72E79">
        <w:rPr>
          <w:rFonts w:ascii="Calibri" w:eastAsia="Aptos" w:hAnsi="Calibri" w:cs="Calibri"/>
          <w:b/>
          <w:bCs/>
          <w:color w:val="auto"/>
          <w:kern w:val="2"/>
          <w:sz w:val="26"/>
          <w:szCs w:val="26"/>
          <w:lang w:eastAsia="en-US"/>
          <w14:ligatures w14:val="standardContextual"/>
        </w:rPr>
        <w:t>5,8%</w:t>
      </w:r>
      <w:r w:rsidR="00F573EB">
        <w:rPr>
          <w:rFonts w:ascii="Calibri" w:eastAsia="Aptos" w:hAnsi="Calibri" w:cs="Calibri"/>
          <w:color w:val="auto"/>
          <w:kern w:val="2"/>
          <w:sz w:val="26"/>
          <w:szCs w:val="26"/>
          <w:lang w:eastAsia="en-US"/>
          <w14:ligatures w14:val="standardContextual"/>
        </w:rPr>
        <w:t>.</w:t>
      </w:r>
    </w:p>
    <w:p w14:paraId="45E0527F" w14:textId="1A280684" w:rsidR="00B72E79" w:rsidRPr="00B72E79" w:rsidRDefault="00B72E79" w:rsidP="00B72E79">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I costi complessivi diminuiscono di </w:t>
      </w:r>
      <w:r w:rsidRPr="00B72E79">
        <w:rPr>
          <w:rFonts w:ascii="Calibri" w:eastAsia="Aptos" w:hAnsi="Calibri" w:cs="Calibri"/>
          <w:b/>
          <w:bCs/>
          <w:color w:val="auto"/>
          <w:kern w:val="2"/>
          <w:sz w:val="26"/>
          <w:szCs w:val="26"/>
          <w:lang w:eastAsia="en-US"/>
          <w14:ligatures w14:val="standardContextual"/>
        </w:rPr>
        <w:t xml:space="preserve">519.675 euro </w:t>
      </w:r>
      <w:r w:rsidRPr="00DD7E98">
        <w:rPr>
          <w:rFonts w:ascii="Calibri" w:eastAsia="Aptos" w:hAnsi="Calibri" w:cs="Calibri"/>
          <w:color w:val="auto"/>
          <w:kern w:val="2"/>
          <w:sz w:val="26"/>
          <w:szCs w:val="26"/>
          <w:lang w:eastAsia="en-US"/>
          <w14:ligatures w14:val="standardContextual"/>
        </w:rPr>
        <w:t xml:space="preserve">(-4,6%) </w:t>
      </w:r>
      <w:r w:rsidRPr="00B72E79">
        <w:rPr>
          <w:rFonts w:ascii="Calibri" w:eastAsia="Aptos" w:hAnsi="Calibri" w:cs="Calibri"/>
          <w:color w:val="auto"/>
          <w:kern w:val="2"/>
          <w:sz w:val="26"/>
          <w:szCs w:val="26"/>
          <w:lang w:eastAsia="en-US"/>
          <w14:ligatures w14:val="standardContextual"/>
        </w:rPr>
        <w:t xml:space="preserve">rispetto al 2023, anno che aveva risentito di incentivi all’esodo per personale dimissionario. Il costo del lavoro rappresenta il </w:t>
      </w:r>
      <w:r w:rsidRPr="00B72E79">
        <w:rPr>
          <w:rFonts w:ascii="Calibri" w:eastAsia="Aptos" w:hAnsi="Calibri" w:cs="Calibri"/>
          <w:b/>
          <w:bCs/>
          <w:color w:val="auto"/>
          <w:kern w:val="2"/>
          <w:sz w:val="26"/>
          <w:szCs w:val="26"/>
          <w:lang w:eastAsia="en-US"/>
          <w14:ligatures w14:val="standardContextual"/>
        </w:rPr>
        <w:t>25,6%</w:t>
      </w:r>
      <w:r w:rsidRPr="00B72E79">
        <w:rPr>
          <w:rFonts w:ascii="Calibri" w:eastAsia="Aptos" w:hAnsi="Calibri" w:cs="Calibri"/>
          <w:color w:val="auto"/>
          <w:kern w:val="2"/>
          <w:sz w:val="26"/>
          <w:szCs w:val="26"/>
          <w:lang w:eastAsia="en-US"/>
          <w14:ligatures w14:val="standardContextual"/>
        </w:rPr>
        <w:t xml:space="preserve"> dei costi totali </w:t>
      </w:r>
      <w:r w:rsidR="008D7B54">
        <w:rPr>
          <w:rFonts w:ascii="Calibri" w:eastAsia="Aptos" w:hAnsi="Calibri" w:cs="Calibri"/>
          <w:color w:val="auto"/>
          <w:kern w:val="2"/>
          <w:sz w:val="26"/>
          <w:szCs w:val="26"/>
          <w:lang w:eastAsia="en-US"/>
          <w14:ligatures w14:val="standardContextual"/>
        </w:rPr>
        <w:t xml:space="preserve">(al netto dei contributi erogati ad altri enti per attività pastorali che </w:t>
      </w:r>
      <w:r w:rsidR="007A34A7">
        <w:rPr>
          <w:rFonts w:ascii="Calibri" w:eastAsia="Aptos" w:hAnsi="Calibri" w:cs="Calibri"/>
          <w:color w:val="auto"/>
          <w:kern w:val="2"/>
          <w:sz w:val="26"/>
          <w:szCs w:val="26"/>
          <w:lang w:eastAsia="en-US"/>
          <w14:ligatures w14:val="standardContextual"/>
        </w:rPr>
        <w:t xml:space="preserve">ammontano a </w:t>
      </w:r>
      <w:r w:rsidR="002E1E45" w:rsidRPr="00F353F5">
        <w:rPr>
          <w:rFonts w:ascii="Calibri" w:eastAsia="Aptos" w:hAnsi="Calibri" w:cs="Calibri"/>
          <w:b/>
          <w:bCs/>
          <w:color w:val="auto"/>
          <w:kern w:val="2"/>
          <w:sz w:val="26"/>
          <w:szCs w:val="26"/>
          <w:lang w:eastAsia="en-US"/>
          <w14:ligatures w14:val="standardContextual"/>
        </w:rPr>
        <w:t>2.606.902</w:t>
      </w:r>
      <w:r w:rsidR="00F353F5" w:rsidRPr="00F353F5">
        <w:rPr>
          <w:rFonts w:ascii="Calibri" w:eastAsia="Aptos" w:hAnsi="Calibri" w:cs="Calibri"/>
          <w:b/>
          <w:bCs/>
          <w:color w:val="auto"/>
          <w:kern w:val="2"/>
          <w:sz w:val="26"/>
          <w:szCs w:val="26"/>
          <w:lang w:eastAsia="en-US"/>
          <w14:ligatures w14:val="standardContextual"/>
        </w:rPr>
        <w:t xml:space="preserve"> euro</w:t>
      </w:r>
      <w:r w:rsidR="0031035D" w:rsidRPr="6BD2BBC4">
        <w:rPr>
          <w:rFonts w:ascii="Calibri" w:eastAsia="Aptos" w:hAnsi="Calibri" w:cs="Calibri"/>
          <w:color w:val="auto"/>
          <w:sz w:val="26"/>
          <w:szCs w:val="26"/>
          <w:lang w:eastAsia="en-US"/>
        </w:rPr>
        <w:t>, di cui circa 2 milioni derivanti</w:t>
      </w:r>
      <w:r w:rsidR="10C36177" w:rsidRPr="6BD2BBC4">
        <w:rPr>
          <w:rFonts w:ascii="Calibri" w:eastAsia="Aptos" w:hAnsi="Calibri" w:cs="Calibri"/>
          <w:color w:val="auto"/>
          <w:sz w:val="26"/>
          <w:szCs w:val="26"/>
          <w:lang w:eastAsia="en-US"/>
        </w:rPr>
        <w:t xml:space="preserve"> </w:t>
      </w:r>
      <w:r w:rsidR="0031035D" w:rsidRPr="6BD2BBC4">
        <w:rPr>
          <w:rFonts w:ascii="Calibri" w:eastAsia="Aptos" w:hAnsi="Calibri" w:cs="Calibri"/>
          <w:color w:val="auto"/>
          <w:sz w:val="26"/>
          <w:szCs w:val="26"/>
          <w:lang w:eastAsia="en-US"/>
        </w:rPr>
        <w:t>dai fondi dell’8</w:t>
      </w:r>
      <w:r w:rsidR="7440B429" w:rsidRPr="001B5CE3">
        <w:rPr>
          <w:rFonts w:ascii="Calibri" w:eastAsia="Aptos" w:hAnsi="Calibri" w:cs="Calibri"/>
          <w:color w:val="auto"/>
          <w:kern w:val="2"/>
          <w:sz w:val="26"/>
          <w:szCs w:val="26"/>
          <w:lang w:eastAsia="en-US"/>
          <w14:ligatures w14:val="standardContextual"/>
        </w:rPr>
        <w:t xml:space="preserve">xmille </w:t>
      </w:r>
      <w:r w:rsidR="001B5CE3" w:rsidRPr="001B5CE3">
        <w:rPr>
          <w:rFonts w:ascii="Calibri" w:eastAsia="Aptos" w:hAnsi="Calibri" w:cs="Calibri"/>
          <w:color w:val="auto"/>
          <w:kern w:val="2"/>
          <w:sz w:val="26"/>
          <w:szCs w:val="26"/>
          <w:lang w:eastAsia="en-US"/>
          <w14:ligatures w14:val="standardContextual"/>
        </w:rPr>
        <w:t>ricevuti nell’anno</w:t>
      </w:r>
      <w:r w:rsidR="00E44ABC" w:rsidRPr="00E44ABC">
        <w:rPr>
          <w:rFonts w:ascii="Calibri" w:eastAsia="Aptos" w:hAnsi="Calibri" w:cs="Calibri"/>
          <w:color w:val="auto"/>
          <w:kern w:val="2"/>
          <w:sz w:val="26"/>
          <w:szCs w:val="26"/>
          <w:lang w:eastAsia="en-US"/>
          <w14:ligatures w14:val="standardContextual"/>
        </w:rPr>
        <w:t>)</w:t>
      </w:r>
      <w:r w:rsidRPr="00B72E79">
        <w:rPr>
          <w:rFonts w:ascii="Calibri" w:eastAsia="Aptos" w:hAnsi="Calibri" w:cs="Calibri"/>
          <w:color w:val="auto"/>
          <w:kern w:val="2"/>
          <w:sz w:val="26"/>
          <w:szCs w:val="26"/>
          <w:lang w:eastAsia="en-US"/>
          <w14:ligatures w14:val="standardContextual"/>
        </w:rPr>
        <w:t>.</w:t>
      </w:r>
    </w:p>
    <w:p w14:paraId="22DFF169" w14:textId="77777777" w:rsidR="00FF1331" w:rsidRPr="00FF1331" w:rsidRDefault="00FF1331" w:rsidP="00B72E79">
      <w:pPr>
        <w:spacing w:before="0" w:after="160" w:line="276" w:lineRule="auto"/>
        <w:ind w:left="0" w:right="0"/>
        <w:jc w:val="both"/>
        <w:rPr>
          <w:rFonts w:ascii="Calibri" w:eastAsia="Aptos" w:hAnsi="Calibri" w:cs="Calibri"/>
          <w:b/>
          <w:bCs/>
          <w:color w:val="002465"/>
          <w:kern w:val="2"/>
          <w:sz w:val="2"/>
          <w:szCs w:val="2"/>
          <w:lang w:eastAsia="en-US"/>
          <w14:ligatures w14:val="standardContextual"/>
        </w:rPr>
      </w:pPr>
    </w:p>
    <w:p w14:paraId="49C9A741" w14:textId="64C98AD5" w:rsidR="00B72E79" w:rsidRPr="00B72E79" w:rsidRDefault="00B72E79" w:rsidP="00B72E79">
      <w:pPr>
        <w:spacing w:before="0" w:after="160" w:line="276" w:lineRule="auto"/>
        <w:ind w:left="0" w:right="0"/>
        <w:jc w:val="both"/>
        <w:rPr>
          <w:rFonts w:ascii="Calibri" w:eastAsia="Aptos" w:hAnsi="Calibri" w:cs="Calibri"/>
          <w:b/>
          <w:bCs/>
          <w:color w:val="002465"/>
          <w:kern w:val="2"/>
          <w:sz w:val="28"/>
          <w:szCs w:val="28"/>
          <w:lang w:eastAsia="en-US"/>
          <w14:ligatures w14:val="standardContextual"/>
        </w:rPr>
      </w:pPr>
      <w:r w:rsidRPr="00B72E79">
        <w:rPr>
          <w:rFonts w:ascii="Calibri" w:eastAsia="Aptos" w:hAnsi="Calibri" w:cs="Calibri"/>
          <w:b/>
          <w:bCs/>
          <w:color w:val="002465"/>
          <w:kern w:val="2"/>
          <w:sz w:val="28"/>
          <w:szCs w:val="28"/>
          <w:lang w:eastAsia="en-US"/>
          <w14:ligatures w14:val="standardContextual"/>
        </w:rPr>
        <w:t>Situazione patrimoniale</w:t>
      </w:r>
    </w:p>
    <w:p w14:paraId="58224FA3" w14:textId="77777777" w:rsidR="00B72E79" w:rsidRPr="00B72E79" w:rsidRDefault="00B72E79" w:rsidP="00B72E79">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Le immobilizzazioni, al netto degli ammortamenti, costituiscono il </w:t>
      </w:r>
      <w:r w:rsidRPr="00B72E79">
        <w:rPr>
          <w:rFonts w:ascii="Calibri" w:eastAsia="Aptos" w:hAnsi="Calibri" w:cs="Calibri"/>
          <w:b/>
          <w:bCs/>
          <w:color w:val="auto"/>
          <w:kern w:val="2"/>
          <w:sz w:val="26"/>
          <w:szCs w:val="26"/>
          <w:lang w:eastAsia="en-US"/>
          <w14:ligatures w14:val="standardContextual"/>
        </w:rPr>
        <w:t>78%</w:t>
      </w:r>
      <w:r w:rsidRPr="00B72E79">
        <w:rPr>
          <w:rFonts w:ascii="Calibri" w:eastAsia="Aptos" w:hAnsi="Calibri" w:cs="Calibri"/>
          <w:color w:val="auto"/>
          <w:kern w:val="2"/>
          <w:sz w:val="26"/>
          <w:szCs w:val="26"/>
          <w:lang w:eastAsia="en-US"/>
          <w14:ligatures w14:val="standardContextual"/>
        </w:rPr>
        <w:t xml:space="preserve"> del totale attivo, pari a </w:t>
      </w:r>
      <w:r w:rsidRPr="00B72E79">
        <w:rPr>
          <w:rFonts w:ascii="Calibri" w:eastAsia="Aptos" w:hAnsi="Calibri" w:cs="Calibri"/>
          <w:b/>
          <w:bCs/>
          <w:color w:val="auto"/>
          <w:kern w:val="2"/>
          <w:sz w:val="26"/>
          <w:szCs w:val="26"/>
          <w:lang w:eastAsia="en-US"/>
          <w14:ligatures w14:val="standardContextual"/>
        </w:rPr>
        <w:t>117.985.908 euro</w:t>
      </w:r>
      <w:r w:rsidRPr="00B72E79">
        <w:rPr>
          <w:rFonts w:ascii="Calibri" w:eastAsia="Aptos" w:hAnsi="Calibri" w:cs="Calibri"/>
          <w:color w:val="auto"/>
          <w:kern w:val="2"/>
          <w:sz w:val="26"/>
          <w:szCs w:val="26"/>
          <w:lang w:eastAsia="en-US"/>
          <w14:ligatures w14:val="standardContextual"/>
        </w:rPr>
        <w:t>. Di queste:</w:t>
      </w:r>
    </w:p>
    <w:p w14:paraId="3756170D" w14:textId="77777777" w:rsidR="00B72E79" w:rsidRPr="00B72E79" w:rsidRDefault="00B72E79" w:rsidP="00B72E79">
      <w:pPr>
        <w:numPr>
          <w:ilvl w:val="0"/>
          <w:numId w:val="4"/>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b/>
          <w:bCs/>
          <w:color w:val="auto"/>
          <w:kern w:val="2"/>
          <w:sz w:val="26"/>
          <w:szCs w:val="26"/>
          <w:lang w:eastAsia="en-US"/>
          <w14:ligatures w14:val="standardContextual"/>
        </w:rPr>
        <w:t>28,5 milioni</w:t>
      </w:r>
      <w:r w:rsidRPr="00B72E79">
        <w:rPr>
          <w:rFonts w:ascii="Calibri" w:eastAsia="Aptos" w:hAnsi="Calibri" w:cs="Calibri"/>
          <w:color w:val="auto"/>
          <w:kern w:val="2"/>
          <w:sz w:val="26"/>
          <w:szCs w:val="26"/>
          <w:lang w:eastAsia="en-US"/>
          <w14:ligatures w14:val="standardContextual"/>
        </w:rPr>
        <w:t xml:space="preserve"> (in linea con il 2023) sono relativi a terreni e fabbricati strumentali,</w:t>
      </w:r>
    </w:p>
    <w:p w14:paraId="7CBF2AB5" w14:textId="77777777" w:rsidR="00B72E79" w:rsidRPr="00B72E79" w:rsidRDefault="00B72E79" w:rsidP="00B72E79">
      <w:pPr>
        <w:numPr>
          <w:ilvl w:val="0"/>
          <w:numId w:val="4"/>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b/>
          <w:bCs/>
          <w:color w:val="auto"/>
          <w:kern w:val="2"/>
          <w:sz w:val="26"/>
          <w:szCs w:val="26"/>
          <w:lang w:eastAsia="en-US"/>
          <w14:ligatures w14:val="standardContextual"/>
        </w:rPr>
        <w:t>24,6 milioni</w:t>
      </w:r>
      <w:r w:rsidRPr="00B72E79">
        <w:rPr>
          <w:rFonts w:ascii="Calibri" w:eastAsia="Aptos" w:hAnsi="Calibri" w:cs="Calibri"/>
          <w:color w:val="auto"/>
          <w:kern w:val="2"/>
          <w:sz w:val="26"/>
          <w:szCs w:val="26"/>
          <w:lang w:eastAsia="en-US"/>
          <w14:ligatures w14:val="standardContextual"/>
        </w:rPr>
        <w:t xml:space="preserve"> (+2%) a terreni e fabbricati non strumentali.</w:t>
      </w:r>
    </w:p>
    <w:p w14:paraId="4CD64B8D" w14:textId="77777777" w:rsidR="00B72E79" w:rsidRPr="00B72E79" w:rsidRDefault="00B72E79" w:rsidP="00B72E79">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Le immobilizzazioni finanziarie ammontano a </w:t>
      </w:r>
      <w:r w:rsidRPr="00B72E79">
        <w:rPr>
          <w:rFonts w:ascii="Calibri" w:eastAsia="Aptos" w:hAnsi="Calibri" w:cs="Calibri"/>
          <w:b/>
          <w:bCs/>
          <w:color w:val="auto"/>
          <w:kern w:val="2"/>
          <w:sz w:val="26"/>
          <w:szCs w:val="26"/>
          <w:lang w:eastAsia="en-US"/>
          <w14:ligatures w14:val="standardContextual"/>
        </w:rPr>
        <w:t>37 milioni di euro</w:t>
      </w:r>
      <w:r w:rsidRPr="00B72E79">
        <w:rPr>
          <w:rFonts w:ascii="Calibri" w:eastAsia="Aptos" w:hAnsi="Calibri" w:cs="Calibri"/>
          <w:color w:val="auto"/>
          <w:kern w:val="2"/>
          <w:sz w:val="26"/>
          <w:szCs w:val="26"/>
          <w:lang w:eastAsia="en-US"/>
          <w14:ligatures w14:val="standardContextual"/>
        </w:rPr>
        <w:t xml:space="preserve"> (+24%), di cui oltre </w:t>
      </w:r>
      <w:r w:rsidRPr="00B72E79">
        <w:rPr>
          <w:rFonts w:ascii="Calibri" w:eastAsia="Aptos" w:hAnsi="Calibri" w:cs="Calibri"/>
          <w:b/>
          <w:bCs/>
          <w:color w:val="auto"/>
          <w:kern w:val="2"/>
          <w:sz w:val="26"/>
          <w:szCs w:val="26"/>
          <w:lang w:eastAsia="en-US"/>
          <w14:ligatures w14:val="standardContextual"/>
        </w:rPr>
        <w:t>35 milioni</w:t>
      </w:r>
      <w:r w:rsidRPr="00B72E79">
        <w:rPr>
          <w:rFonts w:ascii="Calibri" w:eastAsia="Aptos" w:hAnsi="Calibri" w:cs="Calibri"/>
          <w:color w:val="auto"/>
          <w:kern w:val="2"/>
          <w:sz w:val="26"/>
          <w:szCs w:val="26"/>
          <w:lang w:eastAsia="en-US"/>
          <w14:ligatures w14:val="standardContextual"/>
        </w:rPr>
        <w:t xml:space="preserve"> sono legati alla partecipazione del </w:t>
      </w:r>
      <w:r w:rsidRPr="00B72E79">
        <w:rPr>
          <w:rFonts w:ascii="Calibri" w:eastAsia="Aptos" w:hAnsi="Calibri" w:cs="Calibri"/>
          <w:b/>
          <w:bCs/>
          <w:color w:val="auto"/>
          <w:kern w:val="2"/>
          <w:sz w:val="26"/>
          <w:szCs w:val="26"/>
          <w:lang w:eastAsia="en-US"/>
          <w14:ligatures w14:val="standardContextual"/>
        </w:rPr>
        <w:t>29,97% nel capitale dell’Istituto di Sviluppo Atesino (ISA)</w:t>
      </w:r>
      <w:r w:rsidRPr="00B72E79">
        <w:rPr>
          <w:rFonts w:ascii="Calibri" w:eastAsia="Aptos" w:hAnsi="Calibri" w:cs="Calibri"/>
          <w:color w:val="auto"/>
          <w:kern w:val="2"/>
          <w:sz w:val="26"/>
          <w:szCs w:val="26"/>
          <w:lang w:eastAsia="en-US"/>
          <w14:ligatures w14:val="standardContextual"/>
        </w:rPr>
        <w:t>.</w:t>
      </w:r>
    </w:p>
    <w:p w14:paraId="541D4C58" w14:textId="19B100F8" w:rsidR="00B72E79" w:rsidRPr="00B72E79" w:rsidRDefault="00B72E79" w:rsidP="00B72E79">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Il patrimonio netto dell’Arcidiocesi sale a </w:t>
      </w:r>
      <w:r w:rsidRPr="00B72E79">
        <w:rPr>
          <w:rFonts w:ascii="Calibri" w:eastAsia="Aptos" w:hAnsi="Calibri" w:cs="Calibri"/>
          <w:b/>
          <w:bCs/>
          <w:color w:val="auto"/>
          <w:kern w:val="2"/>
          <w:sz w:val="26"/>
          <w:szCs w:val="26"/>
          <w:lang w:eastAsia="en-US"/>
          <w14:ligatures w14:val="standardContextual"/>
        </w:rPr>
        <w:t>90.411.100 euro</w:t>
      </w:r>
      <w:r w:rsidRPr="00B72E79">
        <w:rPr>
          <w:rFonts w:ascii="Calibri" w:eastAsia="Aptos" w:hAnsi="Calibri" w:cs="Calibri"/>
          <w:color w:val="auto"/>
          <w:kern w:val="2"/>
          <w:sz w:val="26"/>
          <w:szCs w:val="26"/>
          <w:lang w:eastAsia="en-US"/>
          <w14:ligatures w14:val="standardContextual"/>
        </w:rPr>
        <w:t xml:space="preserve">, registrando un aumento del </w:t>
      </w:r>
      <w:r w:rsidRPr="00B72E79">
        <w:rPr>
          <w:rFonts w:ascii="Calibri" w:eastAsia="Aptos" w:hAnsi="Calibri" w:cs="Calibri"/>
          <w:b/>
          <w:bCs/>
          <w:color w:val="auto"/>
          <w:kern w:val="2"/>
          <w:sz w:val="26"/>
          <w:szCs w:val="26"/>
          <w:lang w:eastAsia="en-US"/>
          <w14:ligatures w14:val="standardContextual"/>
        </w:rPr>
        <w:t>16%</w:t>
      </w:r>
      <w:r w:rsidRPr="00B72E79">
        <w:rPr>
          <w:rFonts w:ascii="Calibri" w:eastAsia="Aptos" w:hAnsi="Calibri" w:cs="Calibri"/>
          <w:color w:val="auto"/>
          <w:kern w:val="2"/>
          <w:sz w:val="26"/>
          <w:szCs w:val="26"/>
          <w:lang w:eastAsia="en-US"/>
          <w14:ligatures w14:val="standardContextual"/>
        </w:rPr>
        <w:t xml:space="preserve"> rispetto al 2023, grazie anche alla devoluzione del patrimonio dell’Associazione Trentina Assistenza Clero (ATAC), cessata lo scorso anno</w:t>
      </w:r>
      <w:r w:rsidR="0009375D">
        <w:rPr>
          <w:rFonts w:ascii="Calibri" w:eastAsia="Aptos" w:hAnsi="Calibri" w:cs="Calibri"/>
          <w:color w:val="auto"/>
          <w:kern w:val="2"/>
          <w:sz w:val="26"/>
          <w:szCs w:val="26"/>
          <w:lang w:eastAsia="en-US"/>
          <w14:ligatures w14:val="standardContextual"/>
        </w:rPr>
        <w:t>, di cui Arcidiocesi ha assunto</w:t>
      </w:r>
      <w:r w:rsidR="00A0519C">
        <w:rPr>
          <w:rFonts w:ascii="Calibri" w:eastAsia="Aptos" w:hAnsi="Calibri" w:cs="Calibri"/>
          <w:color w:val="auto"/>
          <w:kern w:val="2"/>
          <w:sz w:val="26"/>
          <w:szCs w:val="26"/>
          <w:lang w:eastAsia="en-US"/>
          <w14:ligatures w14:val="standardContextual"/>
        </w:rPr>
        <w:t xml:space="preserve"> gli</w:t>
      </w:r>
      <w:r w:rsidR="0009375D">
        <w:rPr>
          <w:rFonts w:ascii="Calibri" w:eastAsia="Aptos" w:hAnsi="Calibri" w:cs="Calibri"/>
          <w:color w:val="auto"/>
          <w:kern w:val="2"/>
          <w:sz w:val="26"/>
          <w:szCs w:val="26"/>
          <w:lang w:eastAsia="en-US"/>
          <w14:ligatures w14:val="standardContextual"/>
        </w:rPr>
        <w:t xml:space="preserve"> obblighi verso i sacerdoti g</w:t>
      </w:r>
      <w:r w:rsidR="00A604FE">
        <w:rPr>
          <w:rFonts w:ascii="Calibri" w:eastAsia="Aptos" w:hAnsi="Calibri" w:cs="Calibri"/>
          <w:color w:val="auto"/>
          <w:kern w:val="2"/>
          <w:sz w:val="26"/>
          <w:szCs w:val="26"/>
          <w:lang w:eastAsia="en-US"/>
          <w14:ligatures w14:val="standardContextual"/>
        </w:rPr>
        <w:t>ià soci della stessa</w:t>
      </w:r>
      <w:r w:rsidR="00DB3EB4">
        <w:rPr>
          <w:rFonts w:ascii="Calibri" w:eastAsia="Aptos" w:hAnsi="Calibri" w:cs="Calibri"/>
          <w:color w:val="auto"/>
          <w:kern w:val="2"/>
          <w:sz w:val="26"/>
          <w:szCs w:val="26"/>
          <w:lang w:eastAsia="en-US"/>
          <w14:ligatures w14:val="standardContextual"/>
        </w:rPr>
        <w:t>,</w:t>
      </w:r>
      <w:r w:rsidR="0053407F">
        <w:rPr>
          <w:rFonts w:ascii="Calibri" w:eastAsia="Aptos" w:hAnsi="Calibri" w:cs="Calibri"/>
          <w:color w:val="auto"/>
          <w:kern w:val="2"/>
          <w:sz w:val="26"/>
          <w:szCs w:val="26"/>
          <w:lang w:eastAsia="en-US"/>
          <w14:ligatures w14:val="standardContextual"/>
        </w:rPr>
        <w:t xml:space="preserve"> iscritti in un apposito fondo di bilancio</w:t>
      </w:r>
      <w:r w:rsidR="00A604FE">
        <w:rPr>
          <w:rFonts w:ascii="Calibri" w:eastAsia="Aptos" w:hAnsi="Calibri" w:cs="Calibri"/>
          <w:color w:val="auto"/>
          <w:kern w:val="2"/>
          <w:sz w:val="26"/>
          <w:szCs w:val="26"/>
          <w:lang w:eastAsia="en-US"/>
          <w14:ligatures w14:val="standardContextual"/>
        </w:rPr>
        <w:t>.</w:t>
      </w:r>
    </w:p>
    <w:p w14:paraId="3585B0F9" w14:textId="77777777" w:rsidR="00FF1331" w:rsidRPr="00FF1331" w:rsidRDefault="00FF1331" w:rsidP="00B72E79">
      <w:pPr>
        <w:spacing w:before="0" w:after="160" w:line="276" w:lineRule="auto"/>
        <w:ind w:left="0" w:right="0"/>
        <w:jc w:val="both"/>
        <w:rPr>
          <w:rFonts w:ascii="Calibri" w:eastAsia="Aptos" w:hAnsi="Calibri" w:cs="Calibri"/>
          <w:b/>
          <w:bCs/>
          <w:color w:val="002465"/>
          <w:kern w:val="2"/>
          <w:sz w:val="2"/>
          <w:szCs w:val="2"/>
          <w:lang w:eastAsia="en-US"/>
          <w14:ligatures w14:val="standardContextual"/>
        </w:rPr>
      </w:pPr>
    </w:p>
    <w:p w14:paraId="0306A9EF" w14:textId="043D0F6E" w:rsidR="00B72E79" w:rsidRPr="00B72E79" w:rsidRDefault="00B72E79" w:rsidP="00B72E79">
      <w:pPr>
        <w:spacing w:before="0" w:after="160" w:line="276" w:lineRule="auto"/>
        <w:ind w:left="0" w:right="0"/>
        <w:jc w:val="both"/>
        <w:rPr>
          <w:rFonts w:ascii="Calibri" w:eastAsia="Aptos" w:hAnsi="Calibri" w:cs="Calibri"/>
          <w:b/>
          <w:bCs/>
          <w:color w:val="002465"/>
          <w:kern w:val="2"/>
          <w:sz w:val="28"/>
          <w:szCs w:val="28"/>
          <w:lang w:eastAsia="en-US"/>
          <w14:ligatures w14:val="standardContextual"/>
        </w:rPr>
      </w:pPr>
      <w:r w:rsidRPr="00B72E79">
        <w:rPr>
          <w:rFonts w:ascii="Calibri" w:eastAsia="Aptos" w:hAnsi="Calibri" w:cs="Calibri"/>
          <w:b/>
          <w:bCs/>
          <w:color w:val="002465"/>
          <w:kern w:val="2"/>
          <w:sz w:val="28"/>
          <w:szCs w:val="28"/>
          <w:lang w:eastAsia="en-US"/>
          <w14:ligatures w14:val="standardContextual"/>
        </w:rPr>
        <w:t>Le parole dell’Arcivescovo</w:t>
      </w:r>
    </w:p>
    <w:p w14:paraId="31B1E0C2" w14:textId="53FB97AE" w:rsidR="00B72E79" w:rsidRDefault="00B72E79" w:rsidP="00B72E79">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Nell’introduzione al Rapporto, l’arcivescovo Lauro Tisi sintetizza con tre parole chiave – </w:t>
      </w:r>
      <w:r w:rsidRPr="00B72E79">
        <w:rPr>
          <w:rFonts w:ascii="Calibri" w:eastAsia="Aptos" w:hAnsi="Calibri" w:cs="Calibri"/>
          <w:b/>
          <w:bCs/>
          <w:color w:val="auto"/>
          <w:kern w:val="2"/>
          <w:sz w:val="26"/>
          <w:szCs w:val="26"/>
          <w:lang w:eastAsia="en-US"/>
          <w14:ligatures w14:val="standardContextual"/>
        </w:rPr>
        <w:t>discernimento, equilibrio e coerenza</w:t>
      </w:r>
      <w:r w:rsidRPr="00B72E79">
        <w:rPr>
          <w:rFonts w:ascii="Calibri" w:eastAsia="Aptos" w:hAnsi="Calibri" w:cs="Calibri"/>
          <w:color w:val="auto"/>
          <w:kern w:val="2"/>
          <w:sz w:val="26"/>
          <w:szCs w:val="26"/>
          <w:lang w:eastAsia="en-US"/>
          <w14:ligatures w14:val="standardContextual"/>
        </w:rPr>
        <w:t xml:space="preserve"> – lo stile con cui la Chiesa di Trento intende gestire i propri beni. In un contesto di crescente sfiducia verso le istituzioni, la Chiesa deve </w:t>
      </w:r>
      <w:r>
        <w:rPr>
          <w:rFonts w:ascii="Calibri" w:eastAsia="Aptos" w:hAnsi="Calibri" w:cs="Calibri"/>
          <w:color w:val="auto"/>
          <w:kern w:val="2"/>
          <w:sz w:val="26"/>
          <w:szCs w:val="26"/>
          <w:lang w:eastAsia="en-US"/>
          <w14:ligatures w14:val="standardContextual"/>
        </w:rPr>
        <w:t>“</w:t>
      </w:r>
      <w:r w:rsidRPr="00B72E79">
        <w:rPr>
          <w:rFonts w:ascii="Calibri" w:eastAsia="Aptos" w:hAnsi="Calibri" w:cs="Calibri"/>
          <w:color w:val="auto"/>
          <w:kern w:val="2"/>
          <w:sz w:val="26"/>
          <w:szCs w:val="26"/>
          <w:lang w:eastAsia="en-US"/>
          <w14:ligatures w14:val="standardContextual"/>
        </w:rPr>
        <w:t xml:space="preserve">adottare – afferma Tisi – criteri che garantiscano </w:t>
      </w:r>
      <w:r w:rsidRPr="00B72E79">
        <w:rPr>
          <w:rFonts w:ascii="Calibri" w:eastAsia="Aptos" w:hAnsi="Calibri" w:cs="Calibri"/>
          <w:b/>
          <w:bCs/>
          <w:color w:val="auto"/>
          <w:kern w:val="2"/>
          <w:sz w:val="26"/>
          <w:szCs w:val="26"/>
          <w:lang w:eastAsia="en-US"/>
          <w14:ligatures w14:val="standardContextual"/>
        </w:rPr>
        <w:t xml:space="preserve">chiarezza, accessibilità e </w:t>
      </w:r>
      <w:r w:rsidRPr="00B72E79">
        <w:rPr>
          <w:rFonts w:ascii="Calibri" w:eastAsia="Aptos" w:hAnsi="Calibri" w:cs="Calibri"/>
          <w:b/>
          <w:bCs/>
          <w:color w:val="auto"/>
          <w:kern w:val="2"/>
          <w:sz w:val="26"/>
          <w:szCs w:val="26"/>
          <w:lang w:eastAsia="en-US"/>
          <w14:ligatures w14:val="standardContextual"/>
        </w:rPr>
        <w:lastRenderedPageBreak/>
        <w:t>controllo</w:t>
      </w:r>
      <w:r w:rsidRPr="00B72E79">
        <w:rPr>
          <w:rFonts w:ascii="Calibri" w:eastAsia="Aptos" w:hAnsi="Calibri" w:cs="Calibri"/>
          <w:color w:val="auto"/>
          <w:kern w:val="2"/>
          <w:sz w:val="26"/>
          <w:szCs w:val="26"/>
          <w:lang w:eastAsia="en-US"/>
          <w14:ligatures w14:val="standardContextual"/>
        </w:rPr>
        <w:t>, perché “la trasparenza non è un’opzione accessoria, ma una forma di testimonianza”.</w:t>
      </w:r>
    </w:p>
    <w:p w14:paraId="65ADEF5A" w14:textId="0EC5B621" w:rsidR="00B72E79" w:rsidRDefault="00B72E79" w:rsidP="00B72E79">
      <w:pPr>
        <w:tabs>
          <w:tab w:val="left" w:pos="1320"/>
        </w:tabs>
        <w:spacing w:before="0" w:after="160" w:line="276" w:lineRule="auto"/>
        <w:ind w:left="0" w:right="0"/>
        <w:jc w:val="both"/>
        <w:rPr>
          <w:rFonts w:ascii="Calibri" w:eastAsia="Calibri" w:hAnsi="Calibri" w:cs="Calibri"/>
          <w:color w:val="auto"/>
          <w:kern w:val="0"/>
          <w:sz w:val="26"/>
          <w:szCs w:val="26"/>
          <w:lang w:eastAsia="en-US"/>
        </w:rPr>
      </w:pPr>
      <w:r w:rsidRPr="00DB7B66">
        <w:rPr>
          <w:rFonts w:ascii="Calibri" w:eastAsia="Calibri" w:hAnsi="Calibri" w:cs="Calibri"/>
          <w:color w:val="auto"/>
          <w:kern w:val="0"/>
          <w:sz w:val="26"/>
          <w:szCs w:val="26"/>
          <w:lang w:eastAsia="en-US"/>
        </w:rPr>
        <w:t>Monsignor Tisi</w:t>
      </w:r>
      <w:r>
        <w:rPr>
          <w:rFonts w:ascii="Calibri" w:eastAsia="Calibri" w:hAnsi="Calibri" w:cs="Calibri"/>
          <w:color w:val="auto"/>
          <w:kern w:val="0"/>
          <w:sz w:val="26"/>
          <w:szCs w:val="26"/>
          <w:lang w:eastAsia="en-US"/>
        </w:rPr>
        <w:t xml:space="preserve"> ricorda, oltre alla </w:t>
      </w:r>
      <w:r w:rsidRPr="00DB7B66">
        <w:rPr>
          <w:rFonts w:ascii="Calibri" w:eastAsia="Calibri" w:hAnsi="Calibri" w:cs="Calibri"/>
          <w:color w:val="auto"/>
          <w:kern w:val="0"/>
          <w:sz w:val="26"/>
          <w:szCs w:val="26"/>
          <w:lang w:eastAsia="en-US"/>
        </w:rPr>
        <w:t xml:space="preserve">pubblicazione per la prima volta di un quadro aggregato dei rendiconti delle parrocchie sul territorio, l’importante cambiamento dallo scorso ottobre con il passaggio di consegne nel ruolo di Economo diocesano tra </w:t>
      </w:r>
      <w:r w:rsidRPr="00DB7B66">
        <w:rPr>
          <w:rFonts w:ascii="Calibri" w:eastAsia="Calibri" w:hAnsi="Calibri" w:cs="Calibri"/>
          <w:b/>
          <w:bCs/>
          <w:color w:val="auto"/>
          <w:kern w:val="0"/>
          <w:sz w:val="26"/>
          <w:szCs w:val="26"/>
          <w:lang w:eastAsia="en-US"/>
        </w:rPr>
        <w:t>Claudio Puerari</w:t>
      </w:r>
      <w:r w:rsidRPr="00DB7B66">
        <w:rPr>
          <w:rFonts w:ascii="Calibri" w:eastAsia="Calibri" w:hAnsi="Calibri" w:cs="Calibri"/>
          <w:color w:val="auto"/>
          <w:kern w:val="0"/>
          <w:sz w:val="26"/>
          <w:szCs w:val="26"/>
          <w:lang w:eastAsia="en-US"/>
        </w:rPr>
        <w:t xml:space="preserve"> e </w:t>
      </w:r>
      <w:r w:rsidRPr="00DB7B66">
        <w:rPr>
          <w:rFonts w:ascii="Calibri" w:eastAsia="Calibri" w:hAnsi="Calibri" w:cs="Calibri"/>
          <w:b/>
          <w:bCs/>
          <w:color w:val="auto"/>
          <w:kern w:val="0"/>
          <w:sz w:val="26"/>
          <w:szCs w:val="26"/>
          <w:lang w:eastAsia="en-US"/>
        </w:rPr>
        <w:t xml:space="preserve">Marco </w:t>
      </w:r>
      <w:proofErr w:type="spellStart"/>
      <w:r w:rsidRPr="00DB7B66">
        <w:rPr>
          <w:rFonts w:ascii="Calibri" w:eastAsia="Calibri" w:hAnsi="Calibri" w:cs="Calibri"/>
          <w:b/>
          <w:bCs/>
          <w:color w:val="auto"/>
          <w:kern w:val="0"/>
          <w:sz w:val="26"/>
          <w:szCs w:val="26"/>
          <w:lang w:eastAsia="en-US"/>
        </w:rPr>
        <w:t>Merler</w:t>
      </w:r>
      <w:proofErr w:type="spellEnd"/>
      <w:r w:rsidRPr="00DB7B66">
        <w:rPr>
          <w:rFonts w:ascii="Calibri" w:eastAsia="Calibri" w:hAnsi="Calibri" w:cs="Calibri"/>
          <w:color w:val="auto"/>
          <w:kern w:val="0"/>
          <w:sz w:val="26"/>
          <w:szCs w:val="26"/>
          <w:lang w:eastAsia="en-US"/>
        </w:rPr>
        <w:t>.</w:t>
      </w:r>
    </w:p>
    <w:p w14:paraId="6122E522" w14:textId="375DDA60" w:rsidR="00C42336" w:rsidRPr="00C42336" w:rsidRDefault="00C42336" w:rsidP="00B72E79">
      <w:pPr>
        <w:spacing w:before="0" w:after="160" w:line="276" w:lineRule="auto"/>
        <w:ind w:left="0" w:right="0"/>
        <w:jc w:val="both"/>
        <w:rPr>
          <w:rFonts w:ascii="Calibri" w:eastAsia="Aptos" w:hAnsi="Calibri" w:cs="Calibri"/>
          <w:b/>
          <w:bCs/>
          <w:color w:val="002465"/>
          <w:kern w:val="2"/>
          <w:sz w:val="4"/>
          <w:szCs w:val="4"/>
          <w:lang w:eastAsia="en-US"/>
          <w14:ligatures w14:val="standardContextual"/>
        </w:rPr>
      </w:pPr>
    </w:p>
    <w:p w14:paraId="10084F65" w14:textId="39B3C186" w:rsidR="00B72E79" w:rsidRPr="00B72E79" w:rsidRDefault="00B72E79" w:rsidP="00B72E79">
      <w:pPr>
        <w:spacing w:before="0" w:after="160" w:line="276" w:lineRule="auto"/>
        <w:ind w:left="0" w:right="0"/>
        <w:jc w:val="both"/>
        <w:rPr>
          <w:rFonts w:ascii="Calibri" w:eastAsia="Aptos" w:hAnsi="Calibri" w:cs="Calibri"/>
          <w:b/>
          <w:bCs/>
          <w:color w:val="002465"/>
          <w:kern w:val="2"/>
          <w:sz w:val="28"/>
          <w:szCs w:val="28"/>
          <w:lang w:eastAsia="en-US"/>
          <w14:ligatures w14:val="standardContextual"/>
        </w:rPr>
      </w:pPr>
      <w:r w:rsidRPr="00B72E79">
        <w:rPr>
          <w:rFonts w:ascii="Calibri" w:eastAsia="Aptos" w:hAnsi="Calibri" w:cs="Calibri"/>
          <w:b/>
          <w:bCs/>
          <w:color w:val="002465"/>
          <w:kern w:val="2"/>
          <w:sz w:val="28"/>
          <w:szCs w:val="28"/>
          <w:lang w:eastAsia="en-US"/>
          <w14:ligatures w14:val="standardContextual"/>
        </w:rPr>
        <w:t>La relazione del nuovo Economo diocesano</w:t>
      </w:r>
    </w:p>
    <w:p w14:paraId="246E2440" w14:textId="37C79B1B" w:rsidR="00B72E79" w:rsidRPr="00B72E79" w:rsidDel="00B36EA1" w:rsidRDefault="00B72E79" w:rsidP="395B74E1">
      <w:pPr>
        <w:spacing w:before="0" w:after="160" w:line="276" w:lineRule="auto"/>
        <w:ind w:left="0" w:right="0"/>
        <w:jc w:val="both"/>
        <w:rPr>
          <w:rFonts w:ascii="Calibri" w:eastAsia="Aptos" w:hAnsi="Calibri" w:cs="Calibri"/>
          <w:color w:val="auto"/>
          <w:sz w:val="26"/>
          <w:szCs w:val="26"/>
          <w:lang w:eastAsia="en-US"/>
        </w:rPr>
      </w:pPr>
      <w:r w:rsidRPr="00B72E79">
        <w:rPr>
          <w:rFonts w:ascii="Calibri" w:eastAsia="Aptos" w:hAnsi="Calibri" w:cs="Calibri"/>
          <w:color w:val="auto"/>
          <w:kern w:val="2"/>
          <w:sz w:val="26"/>
          <w:szCs w:val="26"/>
          <w:lang w:eastAsia="en-US"/>
          <w14:ligatures w14:val="standardContextual"/>
        </w:rPr>
        <w:t xml:space="preserve">Nella sua relazione, </w:t>
      </w:r>
      <w:proofErr w:type="spellStart"/>
      <w:r w:rsidRPr="00B72E79">
        <w:rPr>
          <w:rFonts w:ascii="Calibri" w:eastAsia="Aptos" w:hAnsi="Calibri" w:cs="Calibri"/>
          <w:color w:val="auto"/>
          <w:kern w:val="2"/>
          <w:sz w:val="26"/>
          <w:szCs w:val="26"/>
          <w:lang w:eastAsia="en-US"/>
          <w14:ligatures w14:val="standardContextual"/>
        </w:rPr>
        <w:t>Merler</w:t>
      </w:r>
      <w:proofErr w:type="spellEnd"/>
      <w:r w:rsidRPr="00B72E79">
        <w:rPr>
          <w:rFonts w:ascii="Calibri" w:eastAsia="Aptos" w:hAnsi="Calibri" w:cs="Calibri"/>
          <w:color w:val="auto"/>
          <w:kern w:val="2"/>
          <w:sz w:val="26"/>
          <w:szCs w:val="26"/>
          <w:lang w:eastAsia="en-US"/>
          <w14:ligatures w14:val="standardContextual"/>
        </w:rPr>
        <w:t xml:space="preserve"> evidenzia come gli ultimi due esercizi siano stati “significativamente influenzati da componenti positive straordinarie e non ricorrenti”: alla </w:t>
      </w:r>
      <w:r>
        <w:rPr>
          <w:rFonts w:ascii="Calibri" w:eastAsia="Aptos" w:hAnsi="Calibri" w:cs="Calibri"/>
          <w:color w:val="auto"/>
          <w:kern w:val="2"/>
          <w:sz w:val="26"/>
          <w:szCs w:val="26"/>
          <w:lang w:eastAsia="en-US"/>
          <w14:ligatures w14:val="standardContextual"/>
        </w:rPr>
        <w:t xml:space="preserve">citata </w:t>
      </w:r>
      <w:r w:rsidRPr="00B72E79">
        <w:rPr>
          <w:rFonts w:ascii="Calibri" w:eastAsia="Aptos" w:hAnsi="Calibri" w:cs="Calibri"/>
          <w:color w:val="auto"/>
          <w:kern w:val="2"/>
          <w:sz w:val="26"/>
          <w:szCs w:val="26"/>
          <w:lang w:eastAsia="en-US"/>
          <w14:ligatures w14:val="standardContextual"/>
        </w:rPr>
        <w:t>plusvalenza immobiliare del 2023 si aggiunge, nel 2024, un “dividendo straordinario pagato dalla partecipata ISA”.</w:t>
      </w:r>
    </w:p>
    <w:p w14:paraId="1A62D5EF" w14:textId="6DAFED62" w:rsidR="00B72E79" w:rsidRPr="00B72E79" w:rsidDel="00B36EA1" w:rsidRDefault="27D0C60C" w:rsidP="00B72E79">
      <w:pPr>
        <w:spacing w:before="0" w:after="160" w:line="276" w:lineRule="auto"/>
        <w:ind w:left="0" w:right="0"/>
        <w:jc w:val="both"/>
        <w:rPr>
          <w:rFonts w:ascii="Calibri" w:eastAsia="Aptos" w:hAnsi="Calibri" w:cs="Calibri"/>
          <w:color w:val="auto"/>
          <w:kern w:val="2"/>
          <w:sz w:val="26"/>
          <w:szCs w:val="26"/>
          <w:lang w:eastAsia="en-US"/>
          <w14:ligatures w14:val="standardContextual"/>
        </w:rPr>
      </w:pPr>
      <w:proofErr w:type="spellStart"/>
      <w:r w:rsidRPr="00B72E79">
        <w:rPr>
          <w:rFonts w:ascii="Calibri" w:eastAsia="Aptos" w:hAnsi="Calibri" w:cs="Calibri"/>
          <w:color w:val="auto"/>
          <w:kern w:val="2"/>
          <w:sz w:val="26"/>
          <w:szCs w:val="26"/>
          <w:lang w:eastAsia="en-US"/>
          <w14:ligatures w14:val="standardContextual"/>
        </w:rPr>
        <w:t>Merler</w:t>
      </w:r>
      <w:proofErr w:type="spellEnd"/>
      <w:r w:rsidRPr="00B72E79">
        <w:rPr>
          <w:rFonts w:ascii="Calibri" w:eastAsia="Aptos" w:hAnsi="Calibri" w:cs="Calibri"/>
          <w:color w:val="auto"/>
          <w:kern w:val="2"/>
          <w:sz w:val="26"/>
          <w:szCs w:val="26"/>
          <w:lang w:eastAsia="en-US"/>
          <w14:ligatures w14:val="standardContextual"/>
        </w:rPr>
        <w:t xml:space="preserve"> </w:t>
      </w:r>
      <w:r w:rsidR="00B72E79" w:rsidRPr="395B74E1">
        <w:rPr>
          <w:rFonts w:ascii="Calibri" w:eastAsia="Aptos" w:hAnsi="Calibri" w:cs="Calibri"/>
          <w:color w:val="auto"/>
          <w:kern w:val="2"/>
          <w:sz w:val="26"/>
          <w:szCs w:val="26"/>
          <w:lang w:eastAsia="en-US"/>
          <w14:ligatures w14:val="standardContextual"/>
        </w:rPr>
        <w:t xml:space="preserve">sottolinea l’importante lavoro svolto per garantire la sostenibilità di medio-lungo periodo delle attività diocesane, pur evidenziando la </w:t>
      </w:r>
      <w:r w:rsidR="00B72E79" w:rsidRPr="395B74E1">
        <w:rPr>
          <w:rFonts w:ascii="Calibri" w:eastAsia="Aptos" w:hAnsi="Calibri" w:cs="Calibri"/>
          <w:b/>
          <w:bCs/>
          <w:color w:val="auto"/>
          <w:kern w:val="2"/>
          <w:sz w:val="26"/>
          <w:szCs w:val="26"/>
          <w:lang w:eastAsia="en-US"/>
          <w14:ligatures w14:val="standardContextual"/>
        </w:rPr>
        <w:t>strutturale difficoltà di coprire i costi fissi con ricavi ricorrenti</w:t>
      </w:r>
      <w:r w:rsidR="00B72E79" w:rsidRPr="395B74E1">
        <w:rPr>
          <w:rFonts w:ascii="Calibri" w:eastAsia="Aptos" w:hAnsi="Calibri" w:cs="Calibri"/>
          <w:color w:val="auto"/>
          <w:sz w:val="26"/>
          <w:szCs w:val="26"/>
          <w:lang w:eastAsia="en-US"/>
        </w:rPr>
        <w:t>.</w:t>
      </w:r>
    </w:p>
    <w:p w14:paraId="5CB5E034" w14:textId="4C57280D" w:rsidR="00B72E79" w:rsidRPr="00B72E79" w:rsidRDefault="00B72E79" w:rsidP="00B72E79">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In prospettiva, l’Economo </w:t>
      </w:r>
      <w:r w:rsidR="1EC7767C">
        <w:rPr>
          <w:rFonts w:ascii="Calibri" w:eastAsia="Aptos" w:hAnsi="Calibri" w:cs="Calibri"/>
          <w:color w:val="auto"/>
          <w:kern w:val="2"/>
          <w:sz w:val="26"/>
          <w:szCs w:val="26"/>
          <w:lang w:eastAsia="en-US"/>
          <w14:ligatures w14:val="standardContextual"/>
        </w:rPr>
        <w:t>ritiene importante operare per</w:t>
      </w:r>
      <w:r w:rsidRPr="00B72E79">
        <w:rPr>
          <w:rFonts w:ascii="Calibri" w:eastAsia="Aptos" w:hAnsi="Calibri" w:cs="Calibri"/>
          <w:color w:val="auto"/>
          <w:kern w:val="2"/>
          <w:sz w:val="26"/>
          <w:szCs w:val="26"/>
          <w:lang w:eastAsia="en-US"/>
          <w14:ligatures w14:val="standardContextual"/>
        </w:rPr>
        <w:t>:</w:t>
      </w:r>
    </w:p>
    <w:p w14:paraId="48671570" w14:textId="77777777" w:rsidR="00B72E79" w:rsidRPr="00B72E79" w:rsidRDefault="00B72E79" w:rsidP="00B72E79">
      <w:pPr>
        <w:numPr>
          <w:ilvl w:val="0"/>
          <w:numId w:val="5"/>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una </w:t>
      </w:r>
      <w:r w:rsidRPr="00B72E79">
        <w:rPr>
          <w:rFonts w:ascii="Calibri" w:eastAsia="Aptos" w:hAnsi="Calibri" w:cs="Calibri"/>
          <w:b/>
          <w:bCs/>
          <w:color w:val="auto"/>
          <w:kern w:val="2"/>
          <w:sz w:val="26"/>
          <w:szCs w:val="26"/>
          <w:lang w:eastAsia="en-US"/>
          <w14:ligatures w14:val="standardContextual"/>
        </w:rPr>
        <w:t>revisione dell’utilizzo e destinazione del patrimonio immobiliare</w:t>
      </w:r>
      <w:r w:rsidRPr="00B72E79">
        <w:rPr>
          <w:rFonts w:ascii="Calibri" w:eastAsia="Aptos" w:hAnsi="Calibri" w:cs="Calibri"/>
          <w:color w:val="auto"/>
          <w:kern w:val="2"/>
          <w:sz w:val="26"/>
          <w:szCs w:val="26"/>
          <w:lang w:eastAsia="en-US"/>
          <w14:ligatures w14:val="standardContextual"/>
        </w:rPr>
        <w:t>, con nuovi investimenti di ristrutturazione;</w:t>
      </w:r>
    </w:p>
    <w:p w14:paraId="35AE4EC4" w14:textId="77777777" w:rsidR="00B72E79" w:rsidRPr="00B72E79" w:rsidRDefault="00B72E79" w:rsidP="00B72E79">
      <w:pPr>
        <w:numPr>
          <w:ilvl w:val="0"/>
          <w:numId w:val="5"/>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l’avvio di iniziative per </w:t>
      </w:r>
      <w:r w:rsidRPr="00B72E79">
        <w:rPr>
          <w:rFonts w:ascii="Calibri" w:eastAsia="Aptos" w:hAnsi="Calibri" w:cs="Calibri"/>
          <w:b/>
          <w:bCs/>
          <w:color w:val="auto"/>
          <w:kern w:val="2"/>
          <w:sz w:val="26"/>
          <w:szCs w:val="26"/>
          <w:lang w:eastAsia="en-US"/>
          <w14:ligatures w14:val="standardContextual"/>
        </w:rPr>
        <w:t>rendere più stabile la redditività del patrimonio finanziario</w:t>
      </w:r>
      <w:r w:rsidRPr="00B72E79">
        <w:rPr>
          <w:rFonts w:ascii="Calibri" w:eastAsia="Aptos" w:hAnsi="Calibri" w:cs="Calibri"/>
          <w:color w:val="auto"/>
          <w:kern w:val="2"/>
          <w:sz w:val="26"/>
          <w:szCs w:val="26"/>
          <w:lang w:eastAsia="en-US"/>
          <w14:ligatures w14:val="standardContextual"/>
        </w:rPr>
        <w:t>;</w:t>
      </w:r>
    </w:p>
    <w:p w14:paraId="7B109050" w14:textId="41E36E32" w:rsidR="00B72E79" w:rsidRPr="00B72E79" w:rsidRDefault="00B72E79" w:rsidP="00B72E79">
      <w:pPr>
        <w:numPr>
          <w:ilvl w:val="0"/>
          <w:numId w:val="5"/>
        </w:numPr>
        <w:spacing w:before="0" w:after="160" w:line="276" w:lineRule="auto"/>
        <w:ind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lo sviluppo di attività di </w:t>
      </w:r>
      <w:r w:rsidRPr="00B72E79">
        <w:rPr>
          <w:rFonts w:ascii="Calibri" w:eastAsia="Aptos" w:hAnsi="Calibri" w:cs="Calibri"/>
          <w:b/>
          <w:bCs/>
          <w:color w:val="auto"/>
          <w:kern w:val="2"/>
          <w:sz w:val="26"/>
          <w:szCs w:val="26"/>
          <w:lang w:eastAsia="en-US"/>
          <w14:ligatures w14:val="standardContextual"/>
        </w:rPr>
        <w:t>fundraising oltre i bandi pubblici</w:t>
      </w:r>
      <w:r w:rsidRPr="00B72E79">
        <w:rPr>
          <w:rFonts w:ascii="Calibri" w:eastAsia="Aptos" w:hAnsi="Calibri" w:cs="Calibri"/>
          <w:color w:val="auto"/>
          <w:kern w:val="2"/>
          <w:sz w:val="26"/>
          <w:szCs w:val="26"/>
          <w:lang w:eastAsia="en-US"/>
          <w14:ligatures w14:val="standardContextual"/>
        </w:rPr>
        <w:t>, per rafforzare</w:t>
      </w:r>
      <w:r w:rsidR="002F3502">
        <w:rPr>
          <w:rFonts w:ascii="Calibri" w:eastAsia="Aptos" w:hAnsi="Calibri" w:cs="Calibri"/>
          <w:color w:val="auto"/>
          <w:kern w:val="2"/>
          <w:sz w:val="26"/>
          <w:szCs w:val="26"/>
          <w:lang w:eastAsia="en-US"/>
          <w14:ligatures w14:val="standardContextual"/>
        </w:rPr>
        <w:t xml:space="preserve"> in particolare</w:t>
      </w:r>
      <w:r w:rsidRPr="00B72E79">
        <w:rPr>
          <w:rFonts w:ascii="Calibri" w:eastAsia="Aptos" w:hAnsi="Calibri" w:cs="Calibri"/>
          <w:color w:val="auto"/>
          <w:kern w:val="2"/>
          <w:sz w:val="26"/>
          <w:szCs w:val="26"/>
          <w:lang w:eastAsia="en-US"/>
          <w14:ligatures w14:val="standardContextual"/>
        </w:rPr>
        <w:t xml:space="preserve"> le azioni caritative della Fondazione Caritas e rispondere ai bisogni delle fasce più deboli.</w:t>
      </w:r>
    </w:p>
    <w:p w14:paraId="457D4878" w14:textId="2850D136" w:rsidR="00B72E79" w:rsidRPr="00B72E79" w:rsidRDefault="00B72E79" w:rsidP="00B72E79">
      <w:pPr>
        <w:spacing w:before="0" w:after="160" w:line="276" w:lineRule="auto"/>
        <w:ind w:left="0" w:right="0"/>
        <w:jc w:val="both"/>
        <w:rPr>
          <w:rFonts w:ascii="Calibri" w:eastAsia="Aptos" w:hAnsi="Calibri" w:cs="Calibri"/>
          <w:color w:val="auto"/>
          <w:kern w:val="2"/>
          <w:sz w:val="26"/>
          <w:szCs w:val="26"/>
          <w:lang w:eastAsia="en-US"/>
          <w14:ligatures w14:val="standardContextual"/>
        </w:rPr>
      </w:pPr>
      <w:proofErr w:type="spellStart"/>
      <w:r w:rsidRPr="00B72E79">
        <w:rPr>
          <w:rFonts w:ascii="Calibri" w:eastAsia="Aptos" w:hAnsi="Calibri" w:cs="Calibri"/>
          <w:color w:val="auto"/>
          <w:kern w:val="2"/>
          <w:sz w:val="26"/>
          <w:szCs w:val="26"/>
          <w:lang w:eastAsia="en-US"/>
          <w14:ligatures w14:val="standardContextual"/>
        </w:rPr>
        <w:t>Merler</w:t>
      </w:r>
      <w:proofErr w:type="spellEnd"/>
      <w:r w:rsidRPr="00B72E79">
        <w:rPr>
          <w:rFonts w:ascii="Calibri" w:eastAsia="Aptos" w:hAnsi="Calibri" w:cs="Calibri"/>
          <w:color w:val="auto"/>
          <w:kern w:val="2"/>
          <w:sz w:val="26"/>
          <w:szCs w:val="26"/>
          <w:lang w:eastAsia="en-US"/>
          <w14:ligatures w14:val="standardContextual"/>
        </w:rPr>
        <w:t xml:space="preserve"> ribadisce</w:t>
      </w:r>
      <w:r w:rsidR="6CAFAC88" w:rsidRPr="00B72E79">
        <w:rPr>
          <w:rFonts w:ascii="Calibri" w:eastAsia="Aptos" w:hAnsi="Calibri" w:cs="Calibri"/>
          <w:color w:val="auto"/>
          <w:kern w:val="2"/>
          <w:sz w:val="26"/>
          <w:szCs w:val="26"/>
          <w:lang w:eastAsia="en-US"/>
          <w14:ligatures w14:val="standardContextual"/>
        </w:rPr>
        <w:t>,</w:t>
      </w:r>
      <w:r w:rsidRPr="00B72E79">
        <w:rPr>
          <w:rFonts w:ascii="Calibri" w:eastAsia="Aptos" w:hAnsi="Calibri" w:cs="Calibri"/>
          <w:color w:val="auto"/>
          <w:kern w:val="2"/>
          <w:sz w:val="26"/>
          <w:szCs w:val="26"/>
          <w:lang w:eastAsia="en-US"/>
          <w14:ligatures w14:val="standardContextual"/>
        </w:rPr>
        <w:t xml:space="preserve"> infine</w:t>
      </w:r>
      <w:r w:rsidR="6CAFAC88" w:rsidRPr="00B72E79">
        <w:rPr>
          <w:rFonts w:ascii="Calibri" w:eastAsia="Aptos" w:hAnsi="Calibri" w:cs="Calibri"/>
          <w:color w:val="auto"/>
          <w:kern w:val="2"/>
          <w:sz w:val="26"/>
          <w:szCs w:val="26"/>
          <w:lang w:eastAsia="en-US"/>
          <w14:ligatures w14:val="standardContextual"/>
        </w:rPr>
        <w:t>,</w:t>
      </w:r>
      <w:r w:rsidRPr="00B72E79">
        <w:rPr>
          <w:rFonts w:ascii="Calibri" w:eastAsia="Aptos" w:hAnsi="Calibri" w:cs="Calibri"/>
          <w:color w:val="auto"/>
          <w:kern w:val="2"/>
          <w:sz w:val="26"/>
          <w:szCs w:val="26"/>
          <w:lang w:eastAsia="en-US"/>
          <w14:ligatures w14:val="standardContextual"/>
        </w:rPr>
        <w:t xml:space="preserve"> l’importanza di offrire </w:t>
      </w:r>
      <w:r w:rsidRPr="00B72E79">
        <w:rPr>
          <w:rFonts w:ascii="Calibri" w:eastAsia="Aptos" w:hAnsi="Calibri" w:cs="Calibri"/>
          <w:b/>
          <w:bCs/>
          <w:color w:val="auto"/>
          <w:kern w:val="2"/>
          <w:sz w:val="26"/>
          <w:szCs w:val="26"/>
          <w:lang w:eastAsia="en-US"/>
          <w14:ligatures w14:val="standardContextual"/>
        </w:rPr>
        <w:t>maggiori servizi alle parrocchie</w:t>
      </w:r>
      <w:r w:rsidRPr="00B72E79">
        <w:rPr>
          <w:rFonts w:ascii="Calibri" w:eastAsia="Aptos" w:hAnsi="Calibri" w:cs="Calibri"/>
          <w:color w:val="auto"/>
          <w:kern w:val="2"/>
          <w:sz w:val="26"/>
          <w:szCs w:val="26"/>
          <w:lang w:eastAsia="en-US"/>
          <w14:ligatures w14:val="standardContextual"/>
        </w:rPr>
        <w:t>, anche tramite accordi quadro o convenzioni, in un contesto di progressiva riduzione di risorse umane e finanziarie.</w:t>
      </w:r>
    </w:p>
    <w:p w14:paraId="725203B9" w14:textId="2DBF0887" w:rsidR="00B72E79" w:rsidRPr="00B72E79" w:rsidRDefault="00B72E79" w:rsidP="00B72E79">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Il quadro aggregato 2023 dei </w:t>
      </w:r>
      <w:r w:rsidRPr="00B72E79">
        <w:rPr>
          <w:rFonts w:ascii="Calibri" w:eastAsia="Aptos" w:hAnsi="Calibri" w:cs="Calibri"/>
          <w:b/>
          <w:bCs/>
          <w:color w:val="auto"/>
          <w:kern w:val="2"/>
          <w:sz w:val="26"/>
          <w:szCs w:val="26"/>
          <w:lang w:eastAsia="en-US"/>
          <w14:ligatures w14:val="standardContextual"/>
        </w:rPr>
        <w:t xml:space="preserve">481 Enti territoriali </w:t>
      </w:r>
      <w:r w:rsidRPr="6BD2BBC4">
        <w:rPr>
          <w:rFonts w:ascii="Calibri" w:eastAsia="Aptos" w:hAnsi="Calibri" w:cs="Calibri"/>
          <w:color w:val="auto"/>
          <w:kern w:val="2"/>
          <w:sz w:val="26"/>
          <w:szCs w:val="26"/>
          <w:lang w:eastAsia="en-US"/>
          <w14:ligatures w14:val="standardContextual"/>
        </w:rPr>
        <w:t xml:space="preserve">(principalmente </w:t>
      </w:r>
      <w:r w:rsidRPr="00B72E79">
        <w:rPr>
          <w:rFonts w:ascii="Calibri" w:eastAsia="Aptos" w:hAnsi="Calibri" w:cs="Calibri"/>
          <w:b/>
          <w:bCs/>
          <w:color w:val="auto"/>
          <w:kern w:val="2"/>
          <w:sz w:val="26"/>
          <w:szCs w:val="26"/>
          <w:lang w:eastAsia="en-US"/>
          <w14:ligatures w14:val="standardContextual"/>
        </w:rPr>
        <w:t>parrocchie</w:t>
      </w:r>
      <w:r w:rsidRPr="6BD2BBC4">
        <w:rPr>
          <w:rFonts w:ascii="Calibri" w:eastAsia="Aptos" w:hAnsi="Calibri" w:cs="Calibri"/>
          <w:color w:val="auto"/>
          <w:kern w:val="2"/>
          <w:sz w:val="26"/>
          <w:szCs w:val="26"/>
          <w:lang w:eastAsia="en-US"/>
          <w14:ligatures w14:val="standardContextual"/>
        </w:rPr>
        <w:t>)</w:t>
      </w:r>
      <w:r w:rsidRPr="00B72E79">
        <w:rPr>
          <w:rFonts w:ascii="Calibri" w:eastAsia="Aptos" w:hAnsi="Calibri" w:cs="Calibri"/>
          <w:color w:val="auto"/>
          <w:kern w:val="2"/>
          <w:sz w:val="26"/>
          <w:szCs w:val="26"/>
          <w:lang w:eastAsia="en-US"/>
          <w14:ligatures w14:val="standardContextual"/>
        </w:rPr>
        <w:t xml:space="preserve"> evidenzia </w:t>
      </w:r>
      <w:r>
        <w:rPr>
          <w:rFonts w:ascii="Calibri" w:eastAsia="Aptos" w:hAnsi="Calibri" w:cs="Calibri"/>
          <w:color w:val="auto"/>
          <w:kern w:val="2"/>
          <w:sz w:val="26"/>
          <w:szCs w:val="26"/>
          <w:lang w:eastAsia="en-US"/>
          <w14:ligatures w14:val="standardContextual"/>
        </w:rPr>
        <w:t xml:space="preserve">non a caso </w:t>
      </w:r>
      <w:r w:rsidRPr="00B72E79">
        <w:rPr>
          <w:rFonts w:ascii="Calibri" w:eastAsia="Aptos" w:hAnsi="Calibri" w:cs="Calibri"/>
          <w:color w:val="auto"/>
          <w:kern w:val="2"/>
          <w:sz w:val="26"/>
          <w:szCs w:val="26"/>
          <w:lang w:eastAsia="en-US"/>
          <w14:ligatures w14:val="standardContextual"/>
        </w:rPr>
        <w:t xml:space="preserve">un deficit complessivo di </w:t>
      </w:r>
      <w:r w:rsidR="00C60006" w:rsidRPr="00C60006">
        <w:rPr>
          <w:rFonts w:ascii="Calibri" w:eastAsia="Aptos" w:hAnsi="Calibri" w:cs="Calibri"/>
          <w:b/>
          <w:bCs/>
          <w:color w:val="auto"/>
          <w:kern w:val="2"/>
          <w:sz w:val="26"/>
          <w:szCs w:val="26"/>
          <w:lang w:eastAsia="en-US"/>
          <w14:ligatures w14:val="standardContextual"/>
        </w:rPr>
        <w:t>4</w:t>
      </w:r>
      <w:r w:rsidRPr="00C60006">
        <w:rPr>
          <w:rFonts w:ascii="Calibri" w:eastAsia="Aptos" w:hAnsi="Calibri" w:cs="Calibri"/>
          <w:b/>
          <w:bCs/>
          <w:color w:val="auto"/>
          <w:kern w:val="2"/>
          <w:sz w:val="26"/>
          <w:szCs w:val="26"/>
          <w:lang w:eastAsia="en-US"/>
          <w14:ligatures w14:val="standardContextual"/>
        </w:rPr>
        <w:t>,</w:t>
      </w:r>
      <w:r w:rsidR="00C60006" w:rsidRPr="00C60006">
        <w:rPr>
          <w:rFonts w:ascii="Calibri" w:eastAsia="Aptos" w:hAnsi="Calibri" w:cs="Calibri"/>
          <w:b/>
          <w:bCs/>
          <w:color w:val="auto"/>
          <w:kern w:val="2"/>
          <w:sz w:val="26"/>
          <w:szCs w:val="26"/>
          <w:lang w:eastAsia="en-US"/>
          <w14:ligatures w14:val="standardContextual"/>
        </w:rPr>
        <w:t>2</w:t>
      </w:r>
      <w:r w:rsidRPr="00B72E79">
        <w:rPr>
          <w:rFonts w:ascii="Calibri" w:eastAsia="Aptos" w:hAnsi="Calibri" w:cs="Calibri"/>
          <w:b/>
          <w:bCs/>
          <w:color w:val="auto"/>
          <w:kern w:val="2"/>
          <w:sz w:val="26"/>
          <w:szCs w:val="26"/>
          <w:lang w:eastAsia="en-US"/>
          <w14:ligatures w14:val="standardContextual"/>
        </w:rPr>
        <w:t xml:space="preserve"> milioni di euro</w:t>
      </w:r>
      <w:r w:rsidRPr="00B72E79">
        <w:rPr>
          <w:rFonts w:ascii="Calibri" w:eastAsia="Aptos" w:hAnsi="Calibri" w:cs="Calibri"/>
          <w:color w:val="auto"/>
          <w:kern w:val="2"/>
          <w:sz w:val="26"/>
          <w:szCs w:val="26"/>
          <w:lang w:eastAsia="en-US"/>
          <w14:ligatures w14:val="standardContextual"/>
        </w:rPr>
        <w:t xml:space="preserve">, legato soprattutto </w:t>
      </w:r>
      <w:r w:rsidRPr="00B72E79">
        <w:rPr>
          <w:rFonts w:ascii="Calibri" w:eastAsia="Aptos" w:hAnsi="Calibri" w:cs="Calibri"/>
          <w:color w:val="auto"/>
          <w:kern w:val="2"/>
          <w:sz w:val="26"/>
          <w:szCs w:val="26"/>
          <w:lang w:eastAsia="en-US"/>
          <w14:ligatures w14:val="standardContextual"/>
        </w:rPr>
        <w:lastRenderedPageBreak/>
        <w:t>ai costi di ammortamento degli immobili utilizzati per scopi sociali e messi a disposizione delle comunità.</w:t>
      </w:r>
      <w:r w:rsidR="0280843A" w:rsidRPr="00B72E79">
        <w:rPr>
          <w:rFonts w:ascii="Calibri" w:eastAsia="Aptos" w:hAnsi="Calibri" w:cs="Calibri"/>
          <w:color w:val="auto"/>
          <w:kern w:val="2"/>
          <w:sz w:val="26"/>
          <w:szCs w:val="26"/>
          <w:lang w:eastAsia="en-US"/>
          <w14:ligatures w14:val="standardContextual"/>
        </w:rPr>
        <w:t xml:space="preserve"> In </w:t>
      </w:r>
      <w:r w:rsidR="78BB9E4F" w:rsidRPr="6BD2BBC4">
        <w:rPr>
          <w:rFonts w:ascii="Calibri" w:eastAsia="Aptos" w:hAnsi="Calibri" w:cs="Calibri"/>
          <w:color w:val="auto"/>
          <w:sz w:val="26"/>
          <w:szCs w:val="26"/>
          <w:lang w:eastAsia="en-US"/>
        </w:rPr>
        <w:t xml:space="preserve">generale, </w:t>
      </w:r>
      <w:r w:rsidR="5433846E" w:rsidRPr="6BD2BBC4">
        <w:rPr>
          <w:rFonts w:ascii="Calibri" w:eastAsia="Aptos" w:hAnsi="Calibri" w:cs="Calibri"/>
          <w:color w:val="auto"/>
          <w:sz w:val="26"/>
          <w:szCs w:val="26"/>
          <w:lang w:eastAsia="en-US"/>
        </w:rPr>
        <w:t xml:space="preserve">si fa </w:t>
      </w:r>
      <w:r w:rsidR="78BB9E4F" w:rsidRPr="6BD2BBC4">
        <w:rPr>
          <w:rFonts w:ascii="Calibri" w:eastAsia="Aptos" w:hAnsi="Calibri" w:cs="Calibri"/>
          <w:color w:val="auto"/>
          <w:sz w:val="26"/>
          <w:szCs w:val="26"/>
          <w:lang w:eastAsia="en-US"/>
        </w:rPr>
        <w:t>sempre più rilevante i</w:t>
      </w:r>
      <w:r w:rsidR="00A152B9">
        <w:rPr>
          <w:rFonts w:ascii="Calibri" w:eastAsia="Aptos" w:hAnsi="Calibri" w:cs="Calibri"/>
          <w:color w:val="auto"/>
          <w:kern w:val="2"/>
          <w:sz w:val="26"/>
          <w:szCs w:val="26"/>
          <w:lang w:eastAsia="en-US"/>
          <w14:ligatures w14:val="standardContextual"/>
        </w:rPr>
        <w:t xml:space="preserve">l contributo </w:t>
      </w:r>
      <w:r w:rsidR="009168E1">
        <w:rPr>
          <w:rFonts w:ascii="Calibri" w:eastAsia="Aptos" w:hAnsi="Calibri" w:cs="Calibri"/>
          <w:color w:val="auto"/>
          <w:kern w:val="2"/>
          <w:sz w:val="26"/>
          <w:szCs w:val="26"/>
          <w:lang w:eastAsia="en-US"/>
          <w14:ligatures w14:val="standardContextual"/>
        </w:rPr>
        <w:t>dei fedeli per garantire il mantenimento delle attività delle parrocchie.</w:t>
      </w:r>
    </w:p>
    <w:p w14:paraId="22AC31DF" w14:textId="77777777" w:rsidR="00FF1331" w:rsidRPr="00FF1331" w:rsidRDefault="00FF1331" w:rsidP="00B72E79">
      <w:pPr>
        <w:spacing w:before="0" w:after="160" w:line="276" w:lineRule="auto"/>
        <w:ind w:left="0" w:right="0"/>
        <w:jc w:val="both"/>
        <w:rPr>
          <w:rFonts w:ascii="Calibri" w:eastAsia="Aptos" w:hAnsi="Calibri" w:cs="Calibri"/>
          <w:b/>
          <w:bCs/>
          <w:color w:val="002465"/>
          <w:kern w:val="2"/>
          <w:sz w:val="2"/>
          <w:szCs w:val="2"/>
          <w:lang w:eastAsia="en-US"/>
          <w14:ligatures w14:val="standardContextual"/>
        </w:rPr>
      </w:pPr>
    </w:p>
    <w:p w14:paraId="4F65D222" w14:textId="6AD5AF1F" w:rsidR="00B72E79" w:rsidRPr="00B72E79" w:rsidRDefault="00B72E79" w:rsidP="00B72E79">
      <w:pPr>
        <w:spacing w:before="0" w:after="160" w:line="276" w:lineRule="auto"/>
        <w:ind w:left="0" w:right="0"/>
        <w:jc w:val="both"/>
        <w:rPr>
          <w:rFonts w:ascii="Calibri" w:eastAsia="Aptos" w:hAnsi="Calibri" w:cs="Calibri"/>
          <w:b/>
          <w:bCs/>
          <w:color w:val="002465"/>
          <w:kern w:val="2"/>
          <w:sz w:val="28"/>
          <w:szCs w:val="28"/>
          <w:lang w:eastAsia="en-US"/>
          <w14:ligatures w14:val="standardContextual"/>
        </w:rPr>
      </w:pPr>
      <w:r w:rsidRPr="00B72E79">
        <w:rPr>
          <w:rFonts w:ascii="Calibri" w:eastAsia="Aptos" w:hAnsi="Calibri" w:cs="Calibri"/>
          <w:b/>
          <w:bCs/>
          <w:color w:val="002465"/>
          <w:kern w:val="2"/>
          <w:sz w:val="28"/>
          <w:szCs w:val="28"/>
          <w:lang w:eastAsia="en-US"/>
          <w14:ligatures w14:val="standardContextual"/>
        </w:rPr>
        <w:t>La parte descrittiva</w:t>
      </w:r>
    </w:p>
    <w:p w14:paraId="103B3AFF" w14:textId="3864ADF1" w:rsidR="00B72E79" w:rsidRPr="00B72E79" w:rsidRDefault="00B72E79" w:rsidP="00FF1331">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La sezione “Dentro il bilancio” documenta quest’anno l’apertura della </w:t>
      </w:r>
      <w:r w:rsidRPr="00B72E79">
        <w:rPr>
          <w:rFonts w:ascii="Calibri" w:eastAsia="Aptos" w:hAnsi="Calibri" w:cs="Calibri"/>
          <w:b/>
          <w:bCs/>
          <w:color w:val="auto"/>
          <w:kern w:val="2"/>
          <w:sz w:val="26"/>
          <w:szCs w:val="26"/>
          <w:lang w:eastAsia="en-US"/>
          <w14:ligatures w14:val="standardContextual"/>
        </w:rPr>
        <w:t>nuova Mensa della Provvidenza in via Giusti a Trento</w:t>
      </w:r>
      <w:r w:rsidRPr="00B72E79">
        <w:rPr>
          <w:rFonts w:ascii="Calibri" w:eastAsia="Aptos" w:hAnsi="Calibri" w:cs="Calibri"/>
          <w:color w:val="auto"/>
          <w:kern w:val="2"/>
          <w:sz w:val="26"/>
          <w:szCs w:val="26"/>
          <w:lang w:eastAsia="en-US"/>
          <w14:ligatures w14:val="standardContextual"/>
        </w:rPr>
        <w:t>, la cui gestione è stata assunta dall’Arcidiocesi dopo i Frati Cappuccini. Un ricordo speciale è dedicato a</w:t>
      </w:r>
      <w:r>
        <w:rPr>
          <w:rFonts w:ascii="Calibri" w:eastAsia="Aptos" w:hAnsi="Calibri" w:cs="Calibri"/>
          <w:color w:val="auto"/>
          <w:kern w:val="2"/>
          <w:sz w:val="26"/>
          <w:szCs w:val="26"/>
          <w:lang w:eastAsia="en-US"/>
          <w14:ligatures w14:val="standardContextual"/>
        </w:rPr>
        <w:t xml:space="preserve">l compianto </w:t>
      </w:r>
      <w:r w:rsidRPr="00B72E79">
        <w:rPr>
          <w:rFonts w:ascii="Calibri" w:eastAsia="Aptos" w:hAnsi="Calibri" w:cs="Calibri"/>
          <w:b/>
          <w:bCs/>
          <w:color w:val="auto"/>
          <w:kern w:val="2"/>
          <w:sz w:val="26"/>
          <w:szCs w:val="26"/>
          <w:lang w:eastAsia="en-US"/>
          <w14:ligatures w14:val="standardContextual"/>
        </w:rPr>
        <w:t>don Mauro Leonardelli</w:t>
      </w:r>
      <w:r w:rsidRPr="00B72E79">
        <w:rPr>
          <w:rFonts w:ascii="Calibri" w:eastAsia="Aptos" w:hAnsi="Calibri" w:cs="Calibri"/>
          <w:color w:val="auto"/>
          <w:kern w:val="2"/>
          <w:sz w:val="26"/>
          <w:szCs w:val="26"/>
          <w:lang w:eastAsia="en-US"/>
          <w14:ligatures w14:val="standardContextual"/>
        </w:rPr>
        <w:t>, anima della Mensa.</w:t>
      </w:r>
    </w:p>
    <w:p w14:paraId="4B52F78B" w14:textId="52E5A7BF" w:rsidR="00B72E79" w:rsidRPr="00B72E79" w:rsidRDefault="00B72E79" w:rsidP="00FF1331">
      <w:pPr>
        <w:spacing w:before="0" w:after="160" w:line="278" w:lineRule="auto"/>
        <w:ind w:left="0"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C</w:t>
      </w:r>
      <w:r w:rsidR="111327DF" w:rsidRPr="00B72E79">
        <w:rPr>
          <w:rFonts w:ascii="Calibri" w:eastAsia="Aptos" w:hAnsi="Calibri" w:cs="Calibri"/>
          <w:color w:val="auto"/>
          <w:kern w:val="2"/>
          <w:sz w:val="26"/>
          <w:szCs w:val="26"/>
          <w:lang w:eastAsia="en-US"/>
          <w14:ligatures w14:val="standardContextual"/>
        </w:rPr>
        <w:t xml:space="preserve">ompletano </w:t>
      </w:r>
      <w:r w:rsidRPr="00B72E79">
        <w:rPr>
          <w:rFonts w:ascii="Calibri" w:eastAsia="Aptos" w:hAnsi="Calibri" w:cs="Calibri"/>
          <w:color w:val="auto"/>
          <w:kern w:val="2"/>
          <w:sz w:val="26"/>
          <w:szCs w:val="26"/>
          <w:lang w:eastAsia="en-US"/>
          <w14:ligatures w14:val="standardContextual"/>
        </w:rPr>
        <w:t xml:space="preserve">il Rapporto la panoramica sulla </w:t>
      </w:r>
      <w:r w:rsidRPr="00B72E79">
        <w:rPr>
          <w:rFonts w:ascii="Calibri" w:eastAsia="Aptos" w:hAnsi="Calibri" w:cs="Calibri"/>
          <w:b/>
          <w:bCs/>
          <w:color w:val="auto"/>
          <w:kern w:val="2"/>
          <w:sz w:val="26"/>
          <w:szCs w:val="26"/>
          <w:lang w:eastAsia="en-US"/>
          <w14:ligatures w14:val="standardContextual"/>
        </w:rPr>
        <w:t>distribuzione dell’8xmille caritativo</w:t>
      </w:r>
      <w:r w:rsidRPr="00B72E79">
        <w:rPr>
          <w:rFonts w:ascii="Calibri" w:eastAsia="Aptos" w:hAnsi="Calibri" w:cs="Calibri"/>
          <w:color w:val="auto"/>
          <w:kern w:val="2"/>
          <w:sz w:val="26"/>
          <w:szCs w:val="26"/>
          <w:lang w:eastAsia="en-US"/>
          <w14:ligatures w14:val="standardContextual"/>
        </w:rPr>
        <w:t xml:space="preserve"> e il quadro statistico dei </w:t>
      </w:r>
      <w:r w:rsidRPr="6BD2BBC4">
        <w:rPr>
          <w:rFonts w:ascii="Calibri" w:eastAsia="Aptos" w:hAnsi="Calibri" w:cs="Calibri"/>
          <w:b/>
          <w:bCs/>
          <w:color w:val="auto"/>
          <w:kern w:val="2"/>
          <w:sz w:val="26"/>
          <w:szCs w:val="26"/>
          <w:lang w:eastAsia="en-US"/>
          <w14:ligatures w14:val="standardContextual"/>
        </w:rPr>
        <w:t xml:space="preserve">sacramenti </w:t>
      </w:r>
      <w:r w:rsidRPr="00B72E79">
        <w:rPr>
          <w:rFonts w:ascii="Calibri" w:eastAsia="Aptos" w:hAnsi="Calibri" w:cs="Calibri"/>
          <w:color w:val="auto"/>
          <w:kern w:val="2"/>
          <w:sz w:val="26"/>
          <w:szCs w:val="26"/>
          <w:lang w:eastAsia="en-US"/>
          <w14:ligatures w14:val="standardContextual"/>
        </w:rPr>
        <w:t xml:space="preserve">(Battesimi, Cresime, Matrimoni) e dei </w:t>
      </w:r>
      <w:r w:rsidRPr="6BD2BBC4">
        <w:rPr>
          <w:rFonts w:ascii="Calibri" w:eastAsia="Aptos" w:hAnsi="Calibri" w:cs="Calibri"/>
          <w:b/>
          <w:bCs/>
          <w:color w:val="auto"/>
          <w:kern w:val="2"/>
          <w:sz w:val="26"/>
          <w:szCs w:val="26"/>
          <w:lang w:eastAsia="en-US"/>
          <w14:ligatures w14:val="standardContextual"/>
        </w:rPr>
        <w:t xml:space="preserve">funerali </w:t>
      </w:r>
      <w:r w:rsidRPr="00B72E79">
        <w:rPr>
          <w:rFonts w:ascii="Calibri" w:eastAsia="Aptos" w:hAnsi="Calibri" w:cs="Calibri"/>
          <w:color w:val="auto"/>
          <w:kern w:val="2"/>
          <w:sz w:val="26"/>
          <w:szCs w:val="26"/>
          <w:lang w:eastAsia="en-US"/>
          <w14:ligatures w14:val="standardContextual"/>
        </w:rPr>
        <w:t xml:space="preserve">nelle </w:t>
      </w:r>
      <w:r w:rsidRPr="00B72E79">
        <w:rPr>
          <w:rFonts w:ascii="Calibri" w:eastAsia="Aptos" w:hAnsi="Calibri" w:cs="Calibri"/>
          <w:b/>
          <w:bCs/>
          <w:color w:val="auto"/>
          <w:kern w:val="2"/>
          <w:sz w:val="26"/>
          <w:szCs w:val="26"/>
          <w:lang w:eastAsia="en-US"/>
          <w14:ligatures w14:val="standardContextual"/>
        </w:rPr>
        <w:t>450 parrocchie</w:t>
      </w:r>
      <w:r w:rsidRPr="00B72E79">
        <w:rPr>
          <w:rFonts w:ascii="Calibri" w:eastAsia="Aptos" w:hAnsi="Calibri" w:cs="Calibri"/>
          <w:color w:val="auto"/>
          <w:kern w:val="2"/>
          <w:sz w:val="26"/>
          <w:szCs w:val="26"/>
          <w:lang w:eastAsia="en-US"/>
          <w14:ligatures w14:val="standardContextual"/>
        </w:rPr>
        <w:t>.</w:t>
      </w:r>
    </w:p>
    <w:p w14:paraId="5BF54496" w14:textId="08CA762D" w:rsidR="00B72E79" w:rsidRPr="00B72E79" w:rsidRDefault="00B72E79" w:rsidP="00FF1331">
      <w:pPr>
        <w:spacing w:before="0" w:after="160" w:line="278" w:lineRule="auto"/>
        <w:ind w:left="0" w:right="0"/>
        <w:jc w:val="both"/>
        <w:rPr>
          <w:rFonts w:ascii="Calibri" w:eastAsia="Aptos" w:hAnsi="Calibri" w:cs="Calibri"/>
          <w:color w:val="auto"/>
          <w:kern w:val="2"/>
          <w:sz w:val="26"/>
          <w:szCs w:val="26"/>
          <w:lang w:eastAsia="en-US"/>
          <w14:ligatures w14:val="standardContextual"/>
        </w:rPr>
      </w:pPr>
      <w:r w:rsidRPr="00B72E79">
        <w:rPr>
          <w:rFonts w:ascii="Calibri" w:eastAsia="Aptos" w:hAnsi="Calibri" w:cs="Calibri"/>
          <w:color w:val="auto"/>
          <w:kern w:val="2"/>
          <w:sz w:val="26"/>
          <w:szCs w:val="26"/>
          <w:lang w:eastAsia="en-US"/>
          <w14:ligatures w14:val="standardContextual"/>
        </w:rPr>
        <w:t xml:space="preserve">Il </w:t>
      </w:r>
      <w:r w:rsidRPr="00B72E79">
        <w:rPr>
          <w:rFonts w:ascii="Calibri" w:eastAsia="Aptos" w:hAnsi="Calibri" w:cs="Calibri"/>
          <w:b/>
          <w:bCs/>
          <w:color w:val="auto"/>
          <w:kern w:val="2"/>
          <w:sz w:val="26"/>
          <w:szCs w:val="26"/>
          <w:lang w:eastAsia="en-US"/>
          <w14:ligatures w14:val="standardContextual"/>
        </w:rPr>
        <w:t>Rapporto 2024</w:t>
      </w:r>
      <w:r w:rsidR="17376F16" w:rsidRPr="6BD2BBC4">
        <w:rPr>
          <w:rFonts w:ascii="Calibri" w:eastAsia="Aptos" w:hAnsi="Calibri" w:cs="Calibri"/>
          <w:color w:val="auto"/>
          <w:kern w:val="2"/>
          <w:sz w:val="26"/>
          <w:szCs w:val="26"/>
          <w:lang w:eastAsia="en-US"/>
          <w14:ligatures w14:val="standardContextual"/>
        </w:rPr>
        <w:t>,</w:t>
      </w:r>
      <w:r w:rsidR="17376F16" w:rsidRPr="00B72E79">
        <w:rPr>
          <w:rFonts w:ascii="Calibri" w:eastAsia="Aptos" w:hAnsi="Calibri" w:cs="Calibri"/>
          <w:b/>
          <w:bCs/>
          <w:color w:val="auto"/>
          <w:kern w:val="2"/>
          <w:sz w:val="26"/>
          <w:szCs w:val="26"/>
          <w:lang w:eastAsia="en-US"/>
          <w14:ligatures w14:val="standardContextual"/>
        </w:rPr>
        <w:t xml:space="preserve"> </w:t>
      </w:r>
      <w:r w:rsidRPr="00B72E79">
        <w:rPr>
          <w:rFonts w:ascii="Calibri" w:eastAsia="Aptos" w:hAnsi="Calibri" w:cs="Calibri"/>
          <w:color w:val="auto"/>
          <w:kern w:val="2"/>
          <w:sz w:val="26"/>
          <w:szCs w:val="26"/>
          <w:lang w:eastAsia="en-US"/>
          <w14:ligatures w14:val="standardContextual"/>
        </w:rPr>
        <w:t xml:space="preserve">edito da </w:t>
      </w:r>
      <w:r w:rsidRPr="00B72E79">
        <w:rPr>
          <w:rFonts w:ascii="Calibri" w:eastAsia="Aptos" w:hAnsi="Calibri" w:cs="Calibri"/>
          <w:b/>
          <w:bCs/>
          <w:color w:val="auto"/>
          <w:kern w:val="2"/>
          <w:sz w:val="26"/>
          <w:szCs w:val="26"/>
          <w:lang w:eastAsia="en-US"/>
          <w14:ligatures w14:val="standardContextual"/>
        </w:rPr>
        <w:t>Vita Trentina</w:t>
      </w:r>
      <w:r w:rsidRPr="00B72E79">
        <w:rPr>
          <w:rFonts w:ascii="Calibri" w:eastAsia="Aptos" w:hAnsi="Calibri" w:cs="Calibri"/>
          <w:color w:val="auto"/>
          <w:kern w:val="2"/>
          <w:sz w:val="26"/>
          <w:szCs w:val="26"/>
          <w:lang w:eastAsia="en-US"/>
          <w14:ligatures w14:val="standardContextual"/>
        </w:rPr>
        <w:t xml:space="preserve">, </w:t>
      </w:r>
      <w:r w:rsidR="00B92863">
        <w:rPr>
          <w:rFonts w:ascii="Calibri" w:eastAsia="Aptos" w:hAnsi="Calibri" w:cs="Calibri"/>
          <w:color w:val="auto"/>
          <w:kern w:val="2"/>
          <w:sz w:val="26"/>
          <w:szCs w:val="26"/>
          <w:lang w:eastAsia="en-US"/>
          <w14:ligatures w14:val="standardContextual"/>
        </w:rPr>
        <w:t>è</w:t>
      </w:r>
      <w:r w:rsidRPr="00B72E79">
        <w:rPr>
          <w:rFonts w:ascii="Calibri" w:eastAsia="Aptos" w:hAnsi="Calibri" w:cs="Calibri"/>
          <w:color w:val="auto"/>
          <w:kern w:val="2"/>
          <w:sz w:val="26"/>
          <w:szCs w:val="26"/>
          <w:lang w:eastAsia="en-US"/>
          <w14:ligatures w14:val="standardContextual"/>
        </w:rPr>
        <w:t xml:space="preserve"> disponibile online sul </w:t>
      </w:r>
      <w:r w:rsidRPr="00B72E79">
        <w:rPr>
          <w:rFonts w:ascii="Calibri" w:eastAsia="Aptos" w:hAnsi="Calibri" w:cs="Calibri"/>
          <w:b/>
          <w:bCs/>
          <w:color w:val="auto"/>
          <w:kern w:val="2"/>
          <w:sz w:val="26"/>
          <w:szCs w:val="26"/>
          <w:lang w:eastAsia="en-US"/>
          <w14:ligatures w14:val="standardContextual"/>
        </w:rPr>
        <w:t>portale diocesano</w:t>
      </w:r>
      <w:r w:rsidRPr="00B72E79">
        <w:rPr>
          <w:rFonts w:ascii="Calibri" w:eastAsia="Aptos" w:hAnsi="Calibri" w:cs="Calibri"/>
          <w:color w:val="auto"/>
          <w:kern w:val="2"/>
          <w:sz w:val="26"/>
          <w:szCs w:val="26"/>
          <w:lang w:eastAsia="en-US"/>
          <w14:ligatures w14:val="standardContextual"/>
        </w:rPr>
        <w:t>, comprensivo delle note integrative del bilancio d</w:t>
      </w:r>
      <w:r w:rsidR="025047CF" w:rsidRPr="00B72E79">
        <w:rPr>
          <w:rFonts w:ascii="Calibri" w:eastAsia="Aptos" w:hAnsi="Calibri" w:cs="Calibri"/>
          <w:color w:val="auto"/>
          <w:kern w:val="2"/>
          <w:sz w:val="26"/>
          <w:szCs w:val="26"/>
          <w:lang w:eastAsia="en-US"/>
          <w14:ligatures w14:val="standardContextual"/>
        </w:rPr>
        <w:t xml:space="preserve">i </w:t>
      </w:r>
      <w:r w:rsidRPr="00B72E79">
        <w:rPr>
          <w:rFonts w:ascii="Calibri" w:eastAsia="Aptos" w:hAnsi="Calibri" w:cs="Calibri"/>
          <w:color w:val="auto"/>
          <w:kern w:val="2"/>
          <w:sz w:val="26"/>
          <w:szCs w:val="26"/>
          <w:lang w:eastAsia="en-US"/>
          <w14:ligatures w14:val="standardContextual"/>
        </w:rPr>
        <w:t>Arcidiocesi e degli Enti collegati.</w:t>
      </w:r>
    </w:p>
    <w:p w14:paraId="3A6AC379" w14:textId="77777777" w:rsidR="00B72E79" w:rsidRPr="00B72E79" w:rsidRDefault="00B72E79" w:rsidP="00AD402D">
      <w:pPr>
        <w:ind w:left="0" w:right="142"/>
        <w:jc w:val="right"/>
        <w:rPr>
          <w:rFonts w:ascii="Calibri" w:hAnsi="Calibri" w:cs="Calibri"/>
          <w:color w:val="auto"/>
          <w:sz w:val="26"/>
          <w:szCs w:val="26"/>
        </w:rPr>
      </w:pPr>
    </w:p>
    <w:sectPr w:rsidR="00B72E79" w:rsidRPr="00B72E79" w:rsidSect="00B72E79">
      <w:headerReference w:type="even" r:id="rId11"/>
      <w:headerReference w:type="default" r:id="rId12"/>
      <w:footerReference w:type="even" r:id="rId13"/>
      <w:footerReference w:type="default" r:id="rId14"/>
      <w:headerReference w:type="first" r:id="rId15"/>
      <w:footerReference w:type="first" r:id="rId16"/>
      <w:pgSz w:w="11906" w:h="16838" w:code="9"/>
      <w:pgMar w:top="2835" w:right="1274"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8332A" w14:textId="77777777" w:rsidR="00FD6B5D" w:rsidRDefault="00FD6B5D" w:rsidP="00A66B18">
      <w:pPr>
        <w:spacing w:before="0" w:after="0"/>
      </w:pPr>
      <w:r>
        <w:separator/>
      </w:r>
    </w:p>
  </w:endnote>
  <w:endnote w:type="continuationSeparator" w:id="0">
    <w:p w14:paraId="7B338A2A" w14:textId="77777777" w:rsidR="00FD6B5D" w:rsidRDefault="00FD6B5D" w:rsidP="00A66B18">
      <w:pPr>
        <w:spacing w:before="0" w:after="0"/>
      </w:pPr>
      <w:r>
        <w:continuationSeparator/>
      </w:r>
    </w:p>
  </w:endnote>
  <w:endnote w:type="continuationNotice" w:id="1">
    <w:p w14:paraId="0BB06439" w14:textId="77777777" w:rsidR="00FD6B5D" w:rsidRDefault="00FD6B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58241"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1675735948" name="Immagine 167573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CC28D" w14:textId="77777777" w:rsidR="00FD6B5D" w:rsidRDefault="00FD6B5D" w:rsidP="00A66B18">
      <w:pPr>
        <w:spacing w:before="0" w:after="0"/>
      </w:pPr>
      <w:r>
        <w:separator/>
      </w:r>
    </w:p>
  </w:footnote>
  <w:footnote w:type="continuationSeparator" w:id="0">
    <w:p w14:paraId="0C6535CA" w14:textId="77777777" w:rsidR="00FD6B5D" w:rsidRDefault="00FD6B5D" w:rsidP="00A66B18">
      <w:pPr>
        <w:spacing w:before="0" w:after="0"/>
      </w:pPr>
      <w:r>
        <w:continuationSeparator/>
      </w:r>
    </w:p>
  </w:footnote>
  <w:footnote w:type="continuationNotice" w:id="1">
    <w:p w14:paraId="58A784CD" w14:textId="77777777" w:rsidR="00FD6B5D" w:rsidRDefault="00FD6B5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58240"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1173922895" name="Immagine 117392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4C02"/>
    <w:multiLevelType w:val="multilevel"/>
    <w:tmpl w:val="58CA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3B0EF2"/>
    <w:multiLevelType w:val="multilevel"/>
    <w:tmpl w:val="FCBA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B705BA"/>
    <w:multiLevelType w:val="multilevel"/>
    <w:tmpl w:val="CEC4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F660D"/>
    <w:multiLevelType w:val="multilevel"/>
    <w:tmpl w:val="B0C2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025D76"/>
    <w:multiLevelType w:val="multilevel"/>
    <w:tmpl w:val="A058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315678">
    <w:abstractNumId w:val="3"/>
  </w:num>
  <w:num w:numId="2" w16cid:durableId="1132553591">
    <w:abstractNumId w:val="1"/>
  </w:num>
  <w:num w:numId="3" w16cid:durableId="1461650810">
    <w:abstractNumId w:val="0"/>
  </w:num>
  <w:num w:numId="4" w16cid:durableId="621308095">
    <w:abstractNumId w:val="4"/>
  </w:num>
  <w:num w:numId="5" w16cid:durableId="2146005313">
    <w:abstractNumId w:val="5"/>
  </w:num>
  <w:num w:numId="6" w16cid:durableId="323124972">
    <w:abstractNumId w:val="2"/>
  </w:num>
  <w:num w:numId="7" w16cid:durableId="1121222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23F8C"/>
    <w:rsid w:val="00026979"/>
    <w:rsid w:val="00036AB2"/>
    <w:rsid w:val="0004160A"/>
    <w:rsid w:val="00060C43"/>
    <w:rsid w:val="000709DB"/>
    <w:rsid w:val="000721A0"/>
    <w:rsid w:val="00077815"/>
    <w:rsid w:val="00080A4A"/>
    <w:rsid w:val="00083BAA"/>
    <w:rsid w:val="00085347"/>
    <w:rsid w:val="000929B4"/>
    <w:rsid w:val="00092FC1"/>
    <w:rsid w:val="0009375D"/>
    <w:rsid w:val="00096C9B"/>
    <w:rsid w:val="00097F2D"/>
    <w:rsid w:val="000A6745"/>
    <w:rsid w:val="000B52DD"/>
    <w:rsid w:val="000C1DA4"/>
    <w:rsid w:val="000C6C81"/>
    <w:rsid w:val="000F68B9"/>
    <w:rsid w:val="000F6F86"/>
    <w:rsid w:val="0010680C"/>
    <w:rsid w:val="00111118"/>
    <w:rsid w:val="00114BB7"/>
    <w:rsid w:val="00132938"/>
    <w:rsid w:val="0013796D"/>
    <w:rsid w:val="0014005E"/>
    <w:rsid w:val="00150E3B"/>
    <w:rsid w:val="00152B0B"/>
    <w:rsid w:val="00162058"/>
    <w:rsid w:val="0017128A"/>
    <w:rsid w:val="001766D6"/>
    <w:rsid w:val="0017795B"/>
    <w:rsid w:val="00183447"/>
    <w:rsid w:val="00187041"/>
    <w:rsid w:val="0019090F"/>
    <w:rsid w:val="00192419"/>
    <w:rsid w:val="00195D55"/>
    <w:rsid w:val="00196B2E"/>
    <w:rsid w:val="001A26FA"/>
    <w:rsid w:val="001B36FA"/>
    <w:rsid w:val="001B5CE3"/>
    <w:rsid w:val="001C270D"/>
    <w:rsid w:val="001C419F"/>
    <w:rsid w:val="001D0B5A"/>
    <w:rsid w:val="001D5E69"/>
    <w:rsid w:val="001E0AB9"/>
    <w:rsid w:val="001E2320"/>
    <w:rsid w:val="001E629A"/>
    <w:rsid w:val="001F2E84"/>
    <w:rsid w:val="0020700A"/>
    <w:rsid w:val="00213115"/>
    <w:rsid w:val="00214E28"/>
    <w:rsid w:val="0021606A"/>
    <w:rsid w:val="00224AB5"/>
    <w:rsid w:val="00224C68"/>
    <w:rsid w:val="00230D8D"/>
    <w:rsid w:val="00231129"/>
    <w:rsid w:val="0023180E"/>
    <w:rsid w:val="00232E59"/>
    <w:rsid w:val="00253788"/>
    <w:rsid w:val="002607F9"/>
    <w:rsid w:val="0027084A"/>
    <w:rsid w:val="00270C48"/>
    <w:rsid w:val="00275945"/>
    <w:rsid w:val="00277370"/>
    <w:rsid w:val="00282919"/>
    <w:rsid w:val="00284A23"/>
    <w:rsid w:val="002A190C"/>
    <w:rsid w:val="002A7AB2"/>
    <w:rsid w:val="002B7C24"/>
    <w:rsid w:val="002C29E7"/>
    <w:rsid w:val="002D2737"/>
    <w:rsid w:val="002D7E59"/>
    <w:rsid w:val="002E1E45"/>
    <w:rsid w:val="002E71E1"/>
    <w:rsid w:val="002E7497"/>
    <w:rsid w:val="002F0D3B"/>
    <w:rsid w:val="002F3502"/>
    <w:rsid w:val="00301E52"/>
    <w:rsid w:val="00303BFC"/>
    <w:rsid w:val="00306F84"/>
    <w:rsid w:val="0031035D"/>
    <w:rsid w:val="00317F29"/>
    <w:rsid w:val="00322988"/>
    <w:rsid w:val="00322C98"/>
    <w:rsid w:val="00331FD9"/>
    <w:rsid w:val="00333C4C"/>
    <w:rsid w:val="00345669"/>
    <w:rsid w:val="00352B81"/>
    <w:rsid w:val="0036158A"/>
    <w:rsid w:val="00362F48"/>
    <w:rsid w:val="00386AD7"/>
    <w:rsid w:val="003873AF"/>
    <w:rsid w:val="0038773A"/>
    <w:rsid w:val="00392858"/>
    <w:rsid w:val="003928E6"/>
    <w:rsid w:val="00394757"/>
    <w:rsid w:val="003A0150"/>
    <w:rsid w:val="003B1B3F"/>
    <w:rsid w:val="003C057E"/>
    <w:rsid w:val="003D07B3"/>
    <w:rsid w:val="003D2629"/>
    <w:rsid w:val="003E24DF"/>
    <w:rsid w:val="003E575F"/>
    <w:rsid w:val="003E6016"/>
    <w:rsid w:val="003F4ECC"/>
    <w:rsid w:val="00401FB4"/>
    <w:rsid w:val="0040325E"/>
    <w:rsid w:val="00404A56"/>
    <w:rsid w:val="00411B7F"/>
    <w:rsid w:val="00413020"/>
    <w:rsid w:val="00413094"/>
    <w:rsid w:val="0041428F"/>
    <w:rsid w:val="0041702B"/>
    <w:rsid w:val="00417144"/>
    <w:rsid w:val="00420022"/>
    <w:rsid w:val="004225D5"/>
    <w:rsid w:val="00425056"/>
    <w:rsid w:val="00426453"/>
    <w:rsid w:val="00434C26"/>
    <w:rsid w:val="00442ED7"/>
    <w:rsid w:val="004727CE"/>
    <w:rsid w:val="00485E74"/>
    <w:rsid w:val="00490A21"/>
    <w:rsid w:val="00496DA1"/>
    <w:rsid w:val="0049743E"/>
    <w:rsid w:val="004A078D"/>
    <w:rsid w:val="004A2B0D"/>
    <w:rsid w:val="004C1984"/>
    <w:rsid w:val="004C715C"/>
    <w:rsid w:val="004C7247"/>
    <w:rsid w:val="004D4946"/>
    <w:rsid w:val="004D4C82"/>
    <w:rsid w:val="004D4CFE"/>
    <w:rsid w:val="00504251"/>
    <w:rsid w:val="005108DA"/>
    <w:rsid w:val="00513DAE"/>
    <w:rsid w:val="0051404A"/>
    <w:rsid w:val="0052246C"/>
    <w:rsid w:val="00524ED8"/>
    <w:rsid w:val="0053297C"/>
    <w:rsid w:val="0053407F"/>
    <w:rsid w:val="00543614"/>
    <w:rsid w:val="005478A7"/>
    <w:rsid w:val="00552D4B"/>
    <w:rsid w:val="005550DE"/>
    <w:rsid w:val="00581590"/>
    <w:rsid w:val="005818F1"/>
    <w:rsid w:val="005859D9"/>
    <w:rsid w:val="0059493E"/>
    <w:rsid w:val="00594A62"/>
    <w:rsid w:val="00596098"/>
    <w:rsid w:val="005A43F5"/>
    <w:rsid w:val="005A629A"/>
    <w:rsid w:val="005B0D6B"/>
    <w:rsid w:val="005C2210"/>
    <w:rsid w:val="005C3D02"/>
    <w:rsid w:val="005D2195"/>
    <w:rsid w:val="005D37FF"/>
    <w:rsid w:val="005F1D4E"/>
    <w:rsid w:val="006004AC"/>
    <w:rsid w:val="00605597"/>
    <w:rsid w:val="00605A04"/>
    <w:rsid w:val="00611388"/>
    <w:rsid w:val="00615018"/>
    <w:rsid w:val="00617A14"/>
    <w:rsid w:val="0062123A"/>
    <w:rsid w:val="00623CF2"/>
    <w:rsid w:val="00626F9E"/>
    <w:rsid w:val="00644033"/>
    <w:rsid w:val="00645A51"/>
    <w:rsid w:val="00646E75"/>
    <w:rsid w:val="006505F8"/>
    <w:rsid w:val="00664718"/>
    <w:rsid w:val="006854B3"/>
    <w:rsid w:val="006857B7"/>
    <w:rsid w:val="006873A0"/>
    <w:rsid w:val="00690C4D"/>
    <w:rsid w:val="006A0C2E"/>
    <w:rsid w:val="006A1B50"/>
    <w:rsid w:val="006A5335"/>
    <w:rsid w:val="006A5A5E"/>
    <w:rsid w:val="006C10D2"/>
    <w:rsid w:val="006C2741"/>
    <w:rsid w:val="006C2A26"/>
    <w:rsid w:val="006C37B7"/>
    <w:rsid w:val="006D0A54"/>
    <w:rsid w:val="006D1D88"/>
    <w:rsid w:val="006D7859"/>
    <w:rsid w:val="006F259B"/>
    <w:rsid w:val="006F6F10"/>
    <w:rsid w:val="007056D5"/>
    <w:rsid w:val="0071271A"/>
    <w:rsid w:val="00713070"/>
    <w:rsid w:val="00721D24"/>
    <w:rsid w:val="00725722"/>
    <w:rsid w:val="00732E94"/>
    <w:rsid w:val="00737480"/>
    <w:rsid w:val="007425AF"/>
    <w:rsid w:val="00746451"/>
    <w:rsid w:val="007547DD"/>
    <w:rsid w:val="007646FE"/>
    <w:rsid w:val="00770058"/>
    <w:rsid w:val="007772E4"/>
    <w:rsid w:val="00783E79"/>
    <w:rsid w:val="00792305"/>
    <w:rsid w:val="00792E4C"/>
    <w:rsid w:val="00795B0F"/>
    <w:rsid w:val="00796B30"/>
    <w:rsid w:val="007A14BC"/>
    <w:rsid w:val="007A34A7"/>
    <w:rsid w:val="007A4438"/>
    <w:rsid w:val="007A453B"/>
    <w:rsid w:val="007A7C59"/>
    <w:rsid w:val="007B21F5"/>
    <w:rsid w:val="007B5AE8"/>
    <w:rsid w:val="007C0134"/>
    <w:rsid w:val="007D0EC5"/>
    <w:rsid w:val="007E08B6"/>
    <w:rsid w:val="007F0C4E"/>
    <w:rsid w:val="007F5192"/>
    <w:rsid w:val="00803854"/>
    <w:rsid w:val="00804F12"/>
    <w:rsid w:val="0080752F"/>
    <w:rsid w:val="0081317A"/>
    <w:rsid w:val="00813F60"/>
    <w:rsid w:val="00815C30"/>
    <w:rsid w:val="0083621A"/>
    <w:rsid w:val="00840EE4"/>
    <w:rsid w:val="0084624F"/>
    <w:rsid w:val="00850D66"/>
    <w:rsid w:val="008522A1"/>
    <w:rsid w:val="00860557"/>
    <w:rsid w:val="008626E0"/>
    <w:rsid w:val="008922A5"/>
    <w:rsid w:val="008972BA"/>
    <w:rsid w:val="0089796B"/>
    <w:rsid w:val="008A7128"/>
    <w:rsid w:val="008A7AEC"/>
    <w:rsid w:val="008C67DE"/>
    <w:rsid w:val="008D7661"/>
    <w:rsid w:val="008D7B54"/>
    <w:rsid w:val="008E342A"/>
    <w:rsid w:val="0090760A"/>
    <w:rsid w:val="0091112D"/>
    <w:rsid w:val="00912322"/>
    <w:rsid w:val="00913575"/>
    <w:rsid w:val="009152E4"/>
    <w:rsid w:val="009168E1"/>
    <w:rsid w:val="00916F1D"/>
    <w:rsid w:val="0092109F"/>
    <w:rsid w:val="00921E4B"/>
    <w:rsid w:val="00933111"/>
    <w:rsid w:val="009459F1"/>
    <w:rsid w:val="00971F62"/>
    <w:rsid w:val="009773FD"/>
    <w:rsid w:val="00983802"/>
    <w:rsid w:val="00993730"/>
    <w:rsid w:val="009A0F4C"/>
    <w:rsid w:val="009A5BE4"/>
    <w:rsid w:val="009A5F09"/>
    <w:rsid w:val="009B25BF"/>
    <w:rsid w:val="009B7CB2"/>
    <w:rsid w:val="009C0046"/>
    <w:rsid w:val="009D6E3A"/>
    <w:rsid w:val="009F6646"/>
    <w:rsid w:val="009F6D22"/>
    <w:rsid w:val="00A03D88"/>
    <w:rsid w:val="00A0519C"/>
    <w:rsid w:val="00A104C6"/>
    <w:rsid w:val="00A1276E"/>
    <w:rsid w:val="00A152B9"/>
    <w:rsid w:val="00A16E42"/>
    <w:rsid w:val="00A22E66"/>
    <w:rsid w:val="00A230D7"/>
    <w:rsid w:val="00A2401D"/>
    <w:rsid w:val="00A26FE7"/>
    <w:rsid w:val="00A30A50"/>
    <w:rsid w:val="00A604FE"/>
    <w:rsid w:val="00A64559"/>
    <w:rsid w:val="00A6686E"/>
    <w:rsid w:val="00A66B18"/>
    <w:rsid w:val="00A6783B"/>
    <w:rsid w:val="00A70034"/>
    <w:rsid w:val="00A96CF8"/>
    <w:rsid w:val="00AA089B"/>
    <w:rsid w:val="00AA43EE"/>
    <w:rsid w:val="00AA67DC"/>
    <w:rsid w:val="00AC3936"/>
    <w:rsid w:val="00AC3C2C"/>
    <w:rsid w:val="00AC725C"/>
    <w:rsid w:val="00AD0409"/>
    <w:rsid w:val="00AD1294"/>
    <w:rsid w:val="00AD1C30"/>
    <w:rsid w:val="00AD3AE4"/>
    <w:rsid w:val="00AD402D"/>
    <w:rsid w:val="00AE1388"/>
    <w:rsid w:val="00AE4E03"/>
    <w:rsid w:val="00AE5124"/>
    <w:rsid w:val="00AF3982"/>
    <w:rsid w:val="00B05D11"/>
    <w:rsid w:val="00B1715A"/>
    <w:rsid w:val="00B1783C"/>
    <w:rsid w:val="00B21A6D"/>
    <w:rsid w:val="00B224A6"/>
    <w:rsid w:val="00B36EA1"/>
    <w:rsid w:val="00B43602"/>
    <w:rsid w:val="00B43B2F"/>
    <w:rsid w:val="00B50294"/>
    <w:rsid w:val="00B558AF"/>
    <w:rsid w:val="00B57B36"/>
    <w:rsid w:val="00B57D6E"/>
    <w:rsid w:val="00B60F1B"/>
    <w:rsid w:val="00B613AD"/>
    <w:rsid w:val="00B72AB5"/>
    <w:rsid w:val="00B72E79"/>
    <w:rsid w:val="00B82494"/>
    <w:rsid w:val="00B86AC1"/>
    <w:rsid w:val="00B92863"/>
    <w:rsid w:val="00BA0104"/>
    <w:rsid w:val="00BB247A"/>
    <w:rsid w:val="00BB3304"/>
    <w:rsid w:val="00BC2073"/>
    <w:rsid w:val="00BC3121"/>
    <w:rsid w:val="00BC6DB3"/>
    <w:rsid w:val="00BD123D"/>
    <w:rsid w:val="00BD2570"/>
    <w:rsid w:val="00BD6B93"/>
    <w:rsid w:val="00BE0CD4"/>
    <w:rsid w:val="00BE6D51"/>
    <w:rsid w:val="00BE7A38"/>
    <w:rsid w:val="00BF19DF"/>
    <w:rsid w:val="00C02192"/>
    <w:rsid w:val="00C14054"/>
    <w:rsid w:val="00C15C47"/>
    <w:rsid w:val="00C24BBF"/>
    <w:rsid w:val="00C31109"/>
    <w:rsid w:val="00C37541"/>
    <w:rsid w:val="00C41AF0"/>
    <w:rsid w:val="00C42336"/>
    <w:rsid w:val="00C42959"/>
    <w:rsid w:val="00C52FDE"/>
    <w:rsid w:val="00C551D5"/>
    <w:rsid w:val="00C60006"/>
    <w:rsid w:val="00C60124"/>
    <w:rsid w:val="00C65CF6"/>
    <w:rsid w:val="00C701F7"/>
    <w:rsid w:val="00C70786"/>
    <w:rsid w:val="00C76629"/>
    <w:rsid w:val="00C76A6D"/>
    <w:rsid w:val="00C77E81"/>
    <w:rsid w:val="00C8559E"/>
    <w:rsid w:val="00C8616B"/>
    <w:rsid w:val="00C879E1"/>
    <w:rsid w:val="00C87E42"/>
    <w:rsid w:val="00CD3E7B"/>
    <w:rsid w:val="00CD4C22"/>
    <w:rsid w:val="00CD7CEE"/>
    <w:rsid w:val="00CE625D"/>
    <w:rsid w:val="00CF0F16"/>
    <w:rsid w:val="00CF241B"/>
    <w:rsid w:val="00D10958"/>
    <w:rsid w:val="00D13835"/>
    <w:rsid w:val="00D171A4"/>
    <w:rsid w:val="00D2316A"/>
    <w:rsid w:val="00D26CFF"/>
    <w:rsid w:val="00D31AA4"/>
    <w:rsid w:val="00D66593"/>
    <w:rsid w:val="00D668B6"/>
    <w:rsid w:val="00D71D66"/>
    <w:rsid w:val="00D75838"/>
    <w:rsid w:val="00D800F1"/>
    <w:rsid w:val="00D83D61"/>
    <w:rsid w:val="00D91558"/>
    <w:rsid w:val="00DA4FB3"/>
    <w:rsid w:val="00DB3EB4"/>
    <w:rsid w:val="00DC0E92"/>
    <w:rsid w:val="00DC23A2"/>
    <w:rsid w:val="00DC424B"/>
    <w:rsid w:val="00DD0FD1"/>
    <w:rsid w:val="00DD260E"/>
    <w:rsid w:val="00DD7E98"/>
    <w:rsid w:val="00DE17BF"/>
    <w:rsid w:val="00DE50D3"/>
    <w:rsid w:val="00DE6DA2"/>
    <w:rsid w:val="00DF2D30"/>
    <w:rsid w:val="00DF71B4"/>
    <w:rsid w:val="00E026C4"/>
    <w:rsid w:val="00E06D7E"/>
    <w:rsid w:val="00E12CA4"/>
    <w:rsid w:val="00E177D9"/>
    <w:rsid w:val="00E25022"/>
    <w:rsid w:val="00E30E02"/>
    <w:rsid w:val="00E33E43"/>
    <w:rsid w:val="00E350D8"/>
    <w:rsid w:val="00E44ABC"/>
    <w:rsid w:val="00E46A1E"/>
    <w:rsid w:val="00E4786A"/>
    <w:rsid w:val="00E55D74"/>
    <w:rsid w:val="00E62369"/>
    <w:rsid w:val="00E6540C"/>
    <w:rsid w:val="00E7103C"/>
    <w:rsid w:val="00E77886"/>
    <w:rsid w:val="00E81E2A"/>
    <w:rsid w:val="00E95F3F"/>
    <w:rsid w:val="00EA52E2"/>
    <w:rsid w:val="00EB1FA4"/>
    <w:rsid w:val="00EB6C25"/>
    <w:rsid w:val="00ED029D"/>
    <w:rsid w:val="00ED27FB"/>
    <w:rsid w:val="00ED4B91"/>
    <w:rsid w:val="00ED6A68"/>
    <w:rsid w:val="00EE0952"/>
    <w:rsid w:val="00EE590F"/>
    <w:rsid w:val="00F049F8"/>
    <w:rsid w:val="00F05D96"/>
    <w:rsid w:val="00F06549"/>
    <w:rsid w:val="00F163DB"/>
    <w:rsid w:val="00F17E45"/>
    <w:rsid w:val="00F22384"/>
    <w:rsid w:val="00F229D7"/>
    <w:rsid w:val="00F353F5"/>
    <w:rsid w:val="00F43CCD"/>
    <w:rsid w:val="00F527C7"/>
    <w:rsid w:val="00F548B5"/>
    <w:rsid w:val="00F573EB"/>
    <w:rsid w:val="00F72F5D"/>
    <w:rsid w:val="00F80A4B"/>
    <w:rsid w:val="00FB2681"/>
    <w:rsid w:val="00FC3142"/>
    <w:rsid w:val="00FD6B5D"/>
    <w:rsid w:val="00FE0A45"/>
    <w:rsid w:val="00FE0F43"/>
    <w:rsid w:val="00FE44EB"/>
    <w:rsid w:val="00FE5958"/>
    <w:rsid w:val="00FE61CE"/>
    <w:rsid w:val="00FF1331"/>
    <w:rsid w:val="00FF1A5E"/>
    <w:rsid w:val="00FF3DCC"/>
    <w:rsid w:val="025047CF"/>
    <w:rsid w:val="0280843A"/>
    <w:rsid w:val="0384D90D"/>
    <w:rsid w:val="04ADC7B1"/>
    <w:rsid w:val="060B79EC"/>
    <w:rsid w:val="07056319"/>
    <w:rsid w:val="0F8D9F50"/>
    <w:rsid w:val="0FC9B3DC"/>
    <w:rsid w:val="10C36177"/>
    <w:rsid w:val="111327DF"/>
    <w:rsid w:val="15B87FBA"/>
    <w:rsid w:val="17376F16"/>
    <w:rsid w:val="18981214"/>
    <w:rsid w:val="1EC7767C"/>
    <w:rsid w:val="248C75F3"/>
    <w:rsid w:val="25DFF449"/>
    <w:rsid w:val="27D0C60C"/>
    <w:rsid w:val="28E99F6D"/>
    <w:rsid w:val="29015769"/>
    <w:rsid w:val="2C682B04"/>
    <w:rsid w:val="2DA6AE65"/>
    <w:rsid w:val="302C5089"/>
    <w:rsid w:val="34449111"/>
    <w:rsid w:val="395B74E1"/>
    <w:rsid w:val="3F432686"/>
    <w:rsid w:val="3F4A4B2E"/>
    <w:rsid w:val="413F4156"/>
    <w:rsid w:val="43DAE000"/>
    <w:rsid w:val="46CAD0D4"/>
    <w:rsid w:val="47FD6717"/>
    <w:rsid w:val="49CB45D9"/>
    <w:rsid w:val="5433846E"/>
    <w:rsid w:val="54BB063A"/>
    <w:rsid w:val="5F5A780E"/>
    <w:rsid w:val="64890952"/>
    <w:rsid w:val="6837DA21"/>
    <w:rsid w:val="6BD2BBC4"/>
    <w:rsid w:val="6CAFAC88"/>
    <w:rsid w:val="722A2467"/>
    <w:rsid w:val="733EC9A0"/>
    <w:rsid w:val="742474B9"/>
    <w:rsid w:val="7440B429"/>
    <w:rsid w:val="76A048BC"/>
    <w:rsid w:val="77372FD8"/>
    <w:rsid w:val="78BB9E4F"/>
    <w:rsid w:val="7A79D0A6"/>
    <w:rsid w:val="7FA209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 w:type="paragraph" w:styleId="Revisione">
    <w:name w:val="Revision"/>
    <w:hidden/>
    <w:uiPriority w:val="99"/>
    <w:semiHidden/>
    <w:rsid w:val="00D668B6"/>
    <w:rPr>
      <w:rFonts w:eastAsiaTheme="minorHAnsi"/>
      <w:color w:val="595959" w:themeColor="text1" w:themeTint="A6"/>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4</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2025-07-09T20:00:00Z</dcterms:created>
  <dcterms:modified xsi:type="dcterms:W3CDTF">2025-07-11T07:57:00Z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