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3E066DF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DF47E7">
        <w:rPr>
          <w:rFonts w:ascii="Calibri" w:hAnsi="Calibri" w:cs="Calibri"/>
          <w:color w:val="auto"/>
        </w:rPr>
        <w:t>6</w:t>
      </w:r>
      <w:r w:rsidR="00482FB5">
        <w:rPr>
          <w:rFonts w:ascii="Calibri" w:hAnsi="Calibri" w:cs="Calibri"/>
          <w:color w:val="auto"/>
        </w:rPr>
        <w:t xml:space="preserve"> settembre</w:t>
      </w:r>
      <w:r w:rsidRPr="002C29E7">
        <w:rPr>
          <w:rFonts w:ascii="Calibri" w:hAnsi="Calibri" w:cs="Calibri"/>
          <w:color w:val="auto"/>
        </w:rPr>
        <w:t xml:space="preserve"> 2023</w:t>
      </w:r>
    </w:p>
    <w:p w14:paraId="028502EA" w14:textId="60680680" w:rsidR="00482FB5" w:rsidRPr="00482FB5" w:rsidRDefault="00482FB5" w:rsidP="00482FB5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482FB5">
        <w:rPr>
          <w:rFonts w:ascii="Calibri" w:hAnsi="Calibri" w:cs="Calibri"/>
          <w:b/>
          <w:bCs/>
          <w:color w:val="002060"/>
          <w:sz w:val="32"/>
          <w:szCs w:val="24"/>
        </w:rPr>
        <w:t xml:space="preserve">103° pellegrinaggio diocesano a Lourdes (8-11 settembre). 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 xml:space="preserve">240 </w:t>
      </w:r>
      <w:r w:rsidR="00B2188E">
        <w:rPr>
          <w:rFonts w:ascii="Calibri" w:hAnsi="Calibri" w:cs="Calibri"/>
          <w:b/>
          <w:bCs/>
          <w:color w:val="002060"/>
          <w:sz w:val="32"/>
          <w:szCs w:val="24"/>
        </w:rPr>
        <w:t xml:space="preserve">trentini 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>con i</w:t>
      </w:r>
      <w:r w:rsidRPr="00482FB5">
        <w:rPr>
          <w:rFonts w:ascii="Calibri" w:hAnsi="Calibri" w:cs="Calibri"/>
          <w:b/>
          <w:bCs/>
          <w:color w:val="002060"/>
          <w:sz w:val="32"/>
          <w:szCs w:val="24"/>
        </w:rPr>
        <w:t>l vescovo Lauro: “</w:t>
      </w:r>
      <w:r w:rsidR="00844773">
        <w:rPr>
          <w:rFonts w:ascii="Calibri" w:hAnsi="Calibri" w:cs="Calibri"/>
          <w:b/>
          <w:bCs/>
          <w:color w:val="002060"/>
          <w:sz w:val="32"/>
          <w:szCs w:val="24"/>
        </w:rPr>
        <w:t>Insieme p</w:t>
      </w:r>
      <w:r w:rsidR="00DF47E7">
        <w:rPr>
          <w:rFonts w:ascii="Calibri" w:hAnsi="Calibri" w:cs="Calibri"/>
          <w:b/>
          <w:bCs/>
          <w:color w:val="002060"/>
          <w:sz w:val="32"/>
          <w:szCs w:val="24"/>
        </w:rPr>
        <w:t xml:space="preserve">er scoprire che </w:t>
      </w:r>
      <w:r w:rsidR="00126F57">
        <w:rPr>
          <w:rFonts w:ascii="Calibri" w:hAnsi="Calibri" w:cs="Calibri"/>
          <w:b/>
          <w:bCs/>
          <w:color w:val="002060"/>
          <w:sz w:val="32"/>
          <w:szCs w:val="24"/>
        </w:rPr>
        <w:t xml:space="preserve">oltre </w:t>
      </w:r>
      <w:r w:rsidRPr="00482FB5">
        <w:rPr>
          <w:rFonts w:ascii="Calibri" w:hAnsi="Calibri" w:cs="Calibri"/>
          <w:b/>
          <w:bCs/>
          <w:color w:val="002060"/>
          <w:sz w:val="32"/>
          <w:szCs w:val="24"/>
        </w:rPr>
        <w:t xml:space="preserve">le narrazioni di morte il bene ha la meglio sul male”  </w:t>
      </w:r>
    </w:p>
    <w:p w14:paraId="5B7557D5" w14:textId="77777777" w:rsidR="00126F57" w:rsidRPr="00126F57" w:rsidRDefault="00126F57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6"/>
          <w:szCs w:val="6"/>
          <w:lang w:eastAsia="en-US"/>
        </w:rPr>
      </w:pPr>
    </w:p>
    <w:p w14:paraId="01519AD0" w14:textId="17208783" w:rsidR="00482FB5" w:rsidRPr="00482FB5" w:rsidRDefault="00844773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Sono </w:t>
      </w:r>
      <w:r w:rsidR="00482FB5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238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 </w:t>
      </w:r>
      <w:r w:rsidR="00482FB5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trentini in partenza per il 103° pellegrinaggio diocesano al santuario mariano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di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Lourdes </w:t>
      </w:r>
      <w:r w:rsidR="00482FB5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in programma dall’8 all’11 settembre. Li guida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</w:t>
      </w:r>
      <w:r w:rsidR="00482FB5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’arcivescovo Lauro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Tisi</w:t>
      </w:r>
      <w:r w:rsidR="00482FB5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</w:p>
    <w:p w14:paraId="32ACD024" w14:textId="52439ADE" w:rsidR="00482FB5" w:rsidRP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Un’attenzione particolare sarà riservata ai 21 ammalati presenti, con 5 medici</w:t>
      </w:r>
      <w:r w:rsidR="00BB216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3 infermieri e una quarantina di volontari (tra dame e barellieri), coordinati da Ospitalità Tridentina.  </w:t>
      </w:r>
    </w:p>
    <w:p w14:paraId="3302248A" w14:textId="064D6DF6" w:rsidR="00482FB5" w:rsidRP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 primo gruppo di 44 persone raggiungerà Lourdes in pullman, partendo da Trento (Lungadige Monte Grappa)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alle ore 20 di giovedì 7 settembre. Per altre 187 persone la partenza da Trento è fissata venerdì 8 settembre</w:t>
      </w:r>
      <w:r w:rsidR="00672AF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672AFB"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alle ore 7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sempre da Lungadige Monte Grappa, con destinazione l’aeroporto Caravaggio di Orio al Serio (</w:t>
      </w:r>
      <w:proofErr w:type="spellStart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Bg</w:t>
      </w:r>
      <w:proofErr w:type="spellEnd"/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). Un gruppo familiare </w:t>
      </w:r>
      <w:r w:rsidR="0084477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(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7 persone</w:t>
      </w:r>
      <w:r w:rsidR="0084477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)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viaggerà </w:t>
      </w:r>
      <w:r w:rsidR="00DF47E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infine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per conto proprio e si aggregherà al pellegrinaggio direttamente a Lourdes.</w:t>
      </w:r>
    </w:p>
    <w:p w14:paraId="74409A82" w14:textId="77777777" w:rsidR="00482FB5" w:rsidRPr="00482FB5" w:rsidRDefault="00482FB5" w:rsidP="00482FB5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La provenienza dei partecipanti è distribuita su tutto il territorio provinciale con prevalenza di chi abita nel capoluogo e sull’asse della Valle dell’Adige. Ben rappresentate sono anche la Val di Fiemme e la Val Rendena.</w:t>
      </w:r>
    </w:p>
    <w:p w14:paraId="6D7463A6" w14:textId="77777777" w:rsidR="00482FB5" w:rsidRPr="00482FB5" w:rsidRDefault="00482FB5" w:rsidP="00482FB5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“Incroceremo sguardi noti e talora nuovi, ma soprattutto volti concreti”, scrive don Lauro ai propri compagni di viaggio. “Apprezzeremo – aggiunge – la bellezza di questi volti, di braccia e mani stanche che cercano sostegno, di altrettante braccia e mani pronte ad avvolgere e sostenere, incoraggiare e sospingere”. </w:t>
      </w:r>
    </w:p>
    <w:p w14:paraId="251FC7A0" w14:textId="23EF1C74" w:rsidR="00482FB5" w:rsidRDefault="00482FB5" w:rsidP="00482FB5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“Maria – sottolinea ancora don Lauro –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ci consegna la notizia che il bene ha la meglio sul male. Mentre sui social si fa narrazione di morte, ci sono miliardi di uomini e donne che si sono alzati questa mattina e hanno messo sé stessi a servizio degli altri e miliardi di uomini e donne che questa sera renderanno grazie perché qualcuno li </w:t>
      </w:r>
      <w:r w:rsidRPr="00482FB5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lastRenderedPageBreak/>
        <w:t>ha incontrati, li ha abbracciati, ha voluto loro bene. Andare a Lourdes sarà come correre a riconciliarci con lo sguardo e con l’incontro reale con questi uomini e donne”</w:t>
      </w:r>
      <w:r w:rsidR="00DF47E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.</w:t>
      </w:r>
    </w:p>
    <w:p w14:paraId="76D14FAC" w14:textId="5F8C2634" w:rsidR="00482FB5" w:rsidRDefault="00716334" w:rsidP="00732989">
      <w:pPr>
        <w:spacing w:before="0" w:after="0" w:line="276" w:lineRule="auto"/>
        <w:ind w:left="0" w:right="0"/>
        <w:jc w:val="both"/>
        <w:rPr>
          <w:rFonts w:ascii="Calibri" w:hAnsi="Calibri" w:cs="Calibri"/>
          <w:color w:val="auto"/>
        </w:rPr>
      </w:pP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 fare da sfondo al pellegrinaggio sarà il testo della Lettera alla comunità scritta da don Lauro in occasione del patrono San Vigilio</w:t>
      </w:r>
      <w:r w:rsidR="000B7D1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dal titolo “Lievito e sale”</w:t>
      </w:r>
      <w:r w:rsidR="00C15C1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che </w:t>
      </w:r>
      <w:r w:rsidR="0073298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ad oggi </w:t>
      </w:r>
      <w:r w:rsidR="003A297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ha </w:t>
      </w:r>
      <w:r w:rsidR="00C15C1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raggiunto la tiratura di ben 25 mila copie.</w:t>
      </w:r>
    </w:p>
    <w:p w14:paraId="7B00957B" w14:textId="77777777" w:rsidR="00482FB5" w:rsidRDefault="00482FB5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2BE32658" w14:textId="77777777" w:rsidR="002B7C24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4E3C4CF9" w14:textId="77777777" w:rsidR="002B7C24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p w14:paraId="1476FDFB" w14:textId="77777777" w:rsidR="002B7C24" w:rsidRPr="002C29E7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03BB" w14:textId="77777777" w:rsidR="00A46F86" w:rsidRDefault="00A46F86" w:rsidP="00A66B18">
      <w:pPr>
        <w:spacing w:before="0" w:after="0"/>
      </w:pPr>
      <w:r>
        <w:separator/>
      </w:r>
    </w:p>
  </w:endnote>
  <w:endnote w:type="continuationSeparator" w:id="0">
    <w:p w14:paraId="4D06C9E7" w14:textId="77777777" w:rsidR="00A46F86" w:rsidRDefault="00A46F8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8F99" w14:textId="77777777" w:rsidR="00A46F86" w:rsidRDefault="00A46F86" w:rsidP="00A66B18">
      <w:pPr>
        <w:spacing w:before="0" w:after="0"/>
      </w:pPr>
      <w:r>
        <w:separator/>
      </w:r>
    </w:p>
  </w:footnote>
  <w:footnote w:type="continuationSeparator" w:id="0">
    <w:p w14:paraId="370EE4C1" w14:textId="77777777" w:rsidR="00A46F86" w:rsidRDefault="00A46F8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B7D1A"/>
    <w:rsid w:val="000C1DA4"/>
    <w:rsid w:val="000C6C81"/>
    <w:rsid w:val="000F6F86"/>
    <w:rsid w:val="0010680C"/>
    <w:rsid w:val="00111118"/>
    <w:rsid w:val="00126F57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2A1D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A297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82FB5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2597A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72AFB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16334"/>
    <w:rsid w:val="00721D24"/>
    <w:rsid w:val="00732989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4773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46F86"/>
    <w:rsid w:val="00A66B18"/>
    <w:rsid w:val="00A6783B"/>
    <w:rsid w:val="00A96CF8"/>
    <w:rsid w:val="00AA089B"/>
    <w:rsid w:val="00AA2E63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88E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216A"/>
    <w:rsid w:val="00BB3304"/>
    <w:rsid w:val="00BC2073"/>
    <w:rsid w:val="00BD123D"/>
    <w:rsid w:val="00BE0CD4"/>
    <w:rsid w:val="00C14054"/>
    <w:rsid w:val="00C15C19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47E7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2023-09-05T09:54:00Z</dcterms:created>
  <dcterms:modified xsi:type="dcterms:W3CDTF">2023-09-06T07:48:00Z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