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1BD7EA3E" w:rsidR="000F6F86" w:rsidRDefault="00600515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E026C4" w:rsidRPr="002C29E7">
        <w:rPr>
          <w:rFonts w:ascii="Calibri" w:hAnsi="Calibri" w:cs="Calibri"/>
          <w:color w:val="auto"/>
        </w:rPr>
        <w:t xml:space="preserve">Trento, </w:t>
      </w:r>
      <w:r w:rsidR="00A20147">
        <w:rPr>
          <w:rFonts w:ascii="Calibri" w:hAnsi="Calibri" w:cs="Calibri"/>
          <w:color w:val="auto"/>
        </w:rPr>
        <w:t>2</w:t>
      </w:r>
      <w:r w:rsidR="00B54A60">
        <w:rPr>
          <w:rFonts w:ascii="Calibri" w:hAnsi="Calibri" w:cs="Calibri"/>
          <w:color w:val="auto"/>
        </w:rPr>
        <w:t>9</w:t>
      </w:r>
      <w:r w:rsidR="00A20147">
        <w:rPr>
          <w:rFonts w:ascii="Calibri" w:hAnsi="Calibri" w:cs="Calibri"/>
          <w:color w:val="auto"/>
        </w:rPr>
        <w:t xml:space="preserve"> settembre </w:t>
      </w:r>
      <w:r w:rsidR="00E026C4" w:rsidRPr="002C29E7">
        <w:rPr>
          <w:rFonts w:ascii="Calibri" w:hAnsi="Calibri" w:cs="Calibri"/>
          <w:color w:val="auto"/>
        </w:rPr>
        <w:t>2023</w:t>
      </w:r>
    </w:p>
    <w:p w14:paraId="26560E03" w14:textId="0A73B6C8" w:rsidR="00A20147" w:rsidRDefault="00A20147" w:rsidP="00A20147">
      <w:pPr>
        <w:spacing w:before="0" w:after="160" w:line="259" w:lineRule="auto"/>
        <w:ind w:left="0" w:right="0"/>
        <w:jc w:val="center"/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>
        <w:rPr>
          <w:rFonts w:ascii="Calibri" w:eastAsia="Calibri" w:hAnsi="Calibri" w:cs="Times New Roman"/>
          <w:b/>
          <w:bCs/>
          <w:noProof/>
          <w:color w:val="002060"/>
          <w:kern w:val="2"/>
          <w:sz w:val="32"/>
          <w:szCs w:val="32"/>
          <w:lang w:eastAsia="en-US"/>
          <w14:ligatures w14:val="standardContextual"/>
        </w:rPr>
        <w:drawing>
          <wp:anchor distT="0" distB="0" distL="114300" distR="114300" simplePos="0" relativeHeight="251658752" behindDoc="1" locked="0" layoutInCell="1" allowOverlap="1" wp14:anchorId="39B26FDD" wp14:editId="1437D30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4500" cy="1856751"/>
            <wp:effectExtent l="0" t="0" r="0" b="0"/>
            <wp:wrapTight wrapText="bothSides">
              <wp:wrapPolygon edited="0">
                <wp:start x="0" y="0"/>
                <wp:lineTo x="0" y="21275"/>
                <wp:lineTo x="21360" y="21275"/>
                <wp:lineTo x="21360" y="0"/>
                <wp:lineTo x="0" y="0"/>
              </wp:wrapPolygon>
            </wp:wrapTight>
            <wp:docPr id="16699390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D7C02" w14:textId="7D543704" w:rsidR="00A20147" w:rsidRPr="00A20147" w:rsidRDefault="00A20147" w:rsidP="00CA3816">
      <w:pPr>
        <w:spacing w:before="0" w:after="160" w:line="259" w:lineRule="auto"/>
        <w:ind w:left="0" w:right="0"/>
        <w:jc w:val="both"/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</w:pPr>
      <w:r w:rsidRPr="00A20147"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  <w:t xml:space="preserve">Il Trentino chiama l’Africa. A ottobre i missionari trentini nel Continente nero protagonisti di un fitto calendario di </w:t>
      </w:r>
      <w:r w:rsidR="00B81EB4"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  <w:t xml:space="preserve">eventi </w:t>
      </w:r>
      <w:r w:rsidR="00D3302E"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  <w:t>in tutta la Provincia</w:t>
      </w:r>
      <w:r w:rsidR="004F2643"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  <w:t xml:space="preserve">. </w:t>
      </w:r>
      <w:r w:rsidR="00BC5A7A"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  <w:t>Coinvolte anche 35 scuole</w:t>
      </w:r>
      <w:r w:rsidR="004F2643"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  <w:t xml:space="preserve"> </w:t>
      </w:r>
      <w:r w:rsidR="00D3302E">
        <w:rPr>
          <w:rFonts w:ascii="Calibri" w:eastAsia="Calibri" w:hAnsi="Calibri" w:cs="Times New Roman"/>
          <w:b/>
          <w:bCs/>
          <w:color w:val="C00000"/>
          <w:kern w:val="2"/>
          <w:sz w:val="32"/>
          <w:szCs w:val="32"/>
          <w:lang w:eastAsia="en-US"/>
          <w14:ligatures w14:val="standardContextual"/>
        </w:rPr>
        <w:t xml:space="preserve"> </w:t>
      </w:r>
    </w:p>
    <w:p w14:paraId="549B1CE9" w14:textId="3A5A3DB3" w:rsidR="00A20147" w:rsidRPr="00924D95" w:rsidRDefault="00E06709" w:rsidP="00924D95">
      <w:pPr>
        <w:spacing w:before="0" w:after="160" w:line="259" w:lineRule="auto"/>
        <w:ind w:left="0" w:right="0"/>
        <w:jc w:val="center"/>
        <w:rPr>
          <w:rFonts w:ascii="Calibri" w:eastAsia="Calibri" w:hAnsi="Calibri" w:cs="Times New Roman"/>
          <w:b/>
          <w:bCs/>
          <w:color w:val="C00000"/>
          <w:kern w:val="2"/>
          <w:sz w:val="26"/>
          <w:szCs w:val="26"/>
          <w:lang w:eastAsia="en-US"/>
          <w14:ligatures w14:val="standardContextual"/>
        </w:rPr>
      </w:pPr>
      <w:r w:rsidRPr="00924D95">
        <w:rPr>
          <w:rFonts w:ascii="Calibri" w:eastAsia="Calibri" w:hAnsi="Calibri" w:cs="Times New Roman"/>
          <w:b/>
          <w:bCs/>
          <w:color w:val="C00000"/>
          <w:kern w:val="2"/>
          <w:sz w:val="26"/>
          <w:szCs w:val="26"/>
          <w:lang w:eastAsia="en-US"/>
          <w14:ligatures w14:val="standardContextual"/>
        </w:rPr>
        <w:t xml:space="preserve">Domani </w:t>
      </w:r>
      <w:r w:rsidR="00924D95">
        <w:rPr>
          <w:rFonts w:ascii="Calibri" w:eastAsia="Calibri" w:hAnsi="Calibri" w:cs="Times New Roman"/>
          <w:b/>
          <w:bCs/>
          <w:color w:val="C00000"/>
          <w:kern w:val="2"/>
          <w:sz w:val="26"/>
          <w:szCs w:val="26"/>
          <w:lang w:eastAsia="en-US"/>
          <w14:ligatures w14:val="standardContextual"/>
        </w:rPr>
        <w:t>veglia in S</w:t>
      </w:r>
      <w:r w:rsidR="00DF1EE2">
        <w:rPr>
          <w:rFonts w:ascii="Calibri" w:eastAsia="Calibri" w:hAnsi="Calibri" w:cs="Times New Roman"/>
          <w:b/>
          <w:bCs/>
          <w:color w:val="C00000"/>
          <w:kern w:val="2"/>
          <w:sz w:val="26"/>
          <w:szCs w:val="26"/>
          <w:lang w:eastAsia="en-US"/>
          <w14:ligatures w14:val="standardContextual"/>
        </w:rPr>
        <w:t>an</w:t>
      </w:r>
      <w:r w:rsidR="00924D95">
        <w:rPr>
          <w:rFonts w:ascii="Calibri" w:eastAsia="Calibri" w:hAnsi="Calibri" w:cs="Times New Roman"/>
          <w:b/>
          <w:bCs/>
          <w:color w:val="C00000"/>
          <w:kern w:val="2"/>
          <w:sz w:val="26"/>
          <w:szCs w:val="26"/>
          <w:lang w:eastAsia="en-US"/>
          <w14:ligatures w14:val="standardContextual"/>
        </w:rPr>
        <w:t xml:space="preserve"> F. Saverio </w:t>
      </w:r>
      <w:r w:rsidR="00DF1EE2">
        <w:rPr>
          <w:rFonts w:ascii="Calibri" w:eastAsia="Calibri" w:hAnsi="Calibri" w:cs="Times New Roman"/>
          <w:b/>
          <w:bCs/>
          <w:color w:val="C00000"/>
          <w:kern w:val="2"/>
          <w:sz w:val="26"/>
          <w:szCs w:val="26"/>
          <w:lang w:eastAsia="en-US"/>
          <w14:ligatures w14:val="standardContextual"/>
        </w:rPr>
        <w:t xml:space="preserve">con i vescovi del Ciad </w:t>
      </w:r>
    </w:p>
    <w:p w14:paraId="1538C1F0" w14:textId="77777777" w:rsidR="00A20147" w:rsidRDefault="00A20147" w:rsidP="00A20147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7D12F5D4" w14:textId="60E96649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Testimoni unici, con alle spalle una vita intera dedicata alla missione. Ritornano a casa per un mese, in questo ottobre 2023, per raccontare il loro impegno accanto alla popolazione africana.</w:t>
      </w:r>
      <w:r w:rsidR="003A5582"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Sono i missionari trentini – preti, religiosi, religiose, laici e laiche – che daranno vita all’iniziativa “Il Trentino chiama l’Africa”, promosso dall’Arcidiocesi di Trento: incontri ed eventi in tutto il territorio </w:t>
      </w:r>
      <w:r w:rsidR="008D7BD1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provinciale,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per condividere nel modo più </w:t>
      </w:r>
      <w:r w:rsidR="003A5582"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ampio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possibile spunti di riflessione attraverso le loro lunghe biografie missionarie. Una ventina i missionari che hanno garantito la loro presenza, sui quaranta trentini attualmente operanti nel Continente africano.  </w:t>
      </w:r>
    </w:p>
    <w:p w14:paraId="5B6DCC70" w14:textId="77777777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“Il Trentino chiama l’Africa” accende una luce sulle loro storie,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uomini e donne aperti al mondo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e in particolare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ai più poveri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. Storie a stretto contatto con i protagonisti delle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migrazioni forzate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a causa delle troppe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guerre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in atto nel silenzio mediatico e per i grandi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interessi economici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in ballo nello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sfruttamento delle risorse naturali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. Storie, su tutto, di faticosi cammini di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inculturazione del Vangelo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con grande attenzione al dialogo interreligioso.  </w:t>
      </w:r>
    </w:p>
    <w:p w14:paraId="1E48B96F" w14:textId="77777777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L’evento si svilupperà in particolare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dal 20 al 29 ottobre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ma con alcune “anteprime” nelle settimane precedenti. </w:t>
      </w:r>
    </w:p>
    <w:p w14:paraId="66FE9B82" w14:textId="35FFE03E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Tra queste, da segnalare </w:t>
      </w:r>
      <w:r w:rsidR="001D6A60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domani</w:t>
      </w:r>
      <w:r w:rsidR="00571796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sabato 30 settembre</w:t>
      </w:r>
      <w:r w:rsidR="00571796" w:rsidRPr="00571796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57179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 Trento nella </w:t>
      </w:r>
      <w:r w:rsidRPr="00571796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chiesa di San Francesco Saverio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(ore 20) l’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incontro con due vescovi provenienti dal Ciad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dove è in atto un progetto solidale sostenuto dalla Diocesi di Trento con la regia del Centro 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Missionario</w:t>
      </w:r>
      <w:r w:rsidR="00986AD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C71AD9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diocesano </w:t>
      </w:r>
      <w:r w:rsidR="00986AD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e il coordinamento </w:t>
      </w:r>
      <w:r w:rsidR="00C71AD9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in loco </w:t>
      </w:r>
      <w:r w:rsidR="00986AD4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del missionario trentino don Costantino Malcotti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915168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Alla veglia sarà presente l’arcivescovo emerito monsignor Luigi Bressan.  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50A0AF4E" w14:textId="77777777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Mercoledì 11 ottobre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 sempre a Trento all’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Istituto Canossiane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 (ore 20) una </w:t>
      </w:r>
      <w:r w:rsidRPr="00C71AD9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finestra aperta sul tema dell’accoglienza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in particolare dei </w:t>
      </w:r>
      <w:r w:rsidRPr="00C71AD9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migranti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 con la presentazione delle realtà diocesane e religiose impegnate su questo terreno: Canossiane, Cappuccini, Caritas Diocesana, Centro Astalli, Comboniani, Dehoniani, Francescani, Gesuiti, Serve di Maria.</w:t>
      </w:r>
    </w:p>
    <w:p w14:paraId="3F721E73" w14:textId="77777777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Martedì 17 ottobre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a Trento, al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teatro Arcivescovile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una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tavola rotonda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per approfondire i temi delle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guerre dimenticate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del commercio delle armi e dello sfruttamento economico, citati di recente anche da papa Francesco: “L’Africa non è un territorio da saccheggiare. Tacciano le armi”, ha denunciato Bergoglio nell’udienza di mercoledì 20 settembre.  A Trento ne parleranno i direttori di tre autorevoli testate: </w:t>
      </w:r>
      <w:r w:rsidRPr="001308ED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lang w:eastAsia="en-US"/>
          <w14:ligatures w14:val="standardContextual"/>
        </w:rPr>
        <w:t>padre Giuseppe Cavallini</w:t>
      </w:r>
      <w:r w:rsidRPr="001308ED">
        <w:rPr>
          <w:rFonts w:ascii="Calibri" w:eastAsia="Calibri" w:hAnsi="Calibri" w:cs="Calibri"/>
          <w:color w:val="000000"/>
          <w:kern w:val="2"/>
          <w:sz w:val="26"/>
          <w:szCs w:val="26"/>
          <w:lang w:eastAsia="en-US"/>
          <w14:ligatures w14:val="standardContextual"/>
        </w:rPr>
        <w:t xml:space="preserve"> di </w:t>
      </w:r>
      <w:r w:rsidRPr="000F17BA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lang w:eastAsia="en-US"/>
          <w14:ligatures w14:val="standardContextual"/>
        </w:rPr>
        <w:t>Nigrizia</w:t>
      </w:r>
      <w:r w:rsidRPr="001308ED">
        <w:rPr>
          <w:rFonts w:ascii="Calibri" w:eastAsia="Calibri" w:hAnsi="Calibri" w:cs="Calibri"/>
          <w:color w:val="000000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1308ED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lang w:eastAsia="en-US"/>
          <w14:ligatures w14:val="standardContextual"/>
        </w:rPr>
        <w:t>padre Mario Menin</w:t>
      </w:r>
      <w:r w:rsidRPr="001308ED">
        <w:rPr>
          <w:rFonts w:ascii="Calibri" w:eastAsia="Calibri" w:hAnsi="Calibri" w:cs="Calibri"/>
          <w:color w:val="000000"/>
          <w:kern w:val="2"/>
          <w:sz w:val="26"/>
          <w:szCs w:val="26"/>
          <w:lang w:eastAsia="en-US"/>
          <w14:ligatures w14:val="standardContextual"/>
        </w:rPr>
        <w:t xml:space="preserve"> di </w:t>
      </w:r>
      <w:r w:rsidRPr="000F17BA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lang w:eastAsia="en-US"/>
          <w14:ligatures w14:val="standardContextual"/>
        </w:rPr>
        <w:t>Missione Oggi</w:t>
      </w:r>
      <w:r w:rsidRPr="001308ED">
        <w:rPr>
          <w:rFonts w:ascii="Calibri" w:eastAsia="Calibri" w:hAnsi="Calibri" w:cs="Calibri"/>
          <w:color w:val="000000"/>
          <w:kern w:val="2"/>
          <w:sz w:val="26"/>
          <w:szCs w:val="26"/>
          <w:lang w:eastAsia="en-US"/>
          <w14:ligatures w14:val="standardContextual"/>
        </w:rPr>
        <w:t xml:space="preserve"> e </w:t>
      </w:r>
      <w:r w:rsidRPr="001308ED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lang w:eastAsia="en-US"/>
          <w14:ligatures w14:val="standardContextual"/>
        </w:rPr>
        <w:t>Rosa Siciliano</w:t>
      </w:r>
      <w:r w:rsidRPr="001308ED">
        <w:rPr>
          <w:rFonts w:ascii="Calibri" w:eastAsia="Calibri" w:hAnsi="Calibri" w:cs="Calibri"/>
          <w:color w:val="000000"/>
          <w:kern w:val="2"/>
          <w:sz w:val="26"/>
          <w:szCs w:val="26"/>
          <w:lang w:eastAsia="en-US"/>
          <w14:ligatures w14:val="standardContextual"/>
        </w:rPr>
        <w:t xml:space="preserve"> di </w:t>
      </w:r>
      <w:r w:rsidRPr="000F17BA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lang w:eastAsia="en-US"/>
          <w14:ligatures w14:val="standardContextual"/>
        </w:rPr>
        <w:t>Mosaico di Pace</w:t>
      </w:r>
      <w:r w:rsidRPr="001308ED">
        <w:rPr>
          <w:rFonts w:ascii="Calibri" w:eastAsia="Calibri" w:hAnsi="Calibri" w:cs="Calibri"/>
          <w:color w:val="000000"/>
          <w:kern w:val="2"/>
          <w:sz w:val="26"/>
          <w:szCs w:val="26"/>
          <w:lang w:eastAsia="en-US"/>
          <w14:ligatures w14:val="standardContextual"/>
        </w:rPr>
        <w:t>. </w:t>
      </w:r>
    </w:p>
    <w:p w14:paraId="1806F6D3" w14:textId="655AF2EB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Nel momento più intenso del calendario de “Il Trentino chiama l’Africa” –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dalla serata inaugurale del 20 ottobre a Rovereto (Sacra Famiglia) all’incontro interreligioso del 29 ottobre (Centro Islamico di Gardolo)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–, i missionari toccheranno tante località del Trentino passando da contesti e pubblici diversi, dalle parrocchie alla sale civiche, con l’ampio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coinvolgimento degli alunni delle scuole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(sono </w:t>
      </w:r>
      <w:r w:rsidRPr="00BC5A7A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3</w:t>
      </w:r>
      <w:r w:rsidR="00BC5A7A" w:rsidRPr="00BC5A7A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5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quelle che ad oggi hanno chiesto di incontrare i missionari, fra elementari medie e superiori) e di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studenti universitari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grazie alla collaborazione con l’Ateneo trentino che ha promosso un incontro il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24 ottobre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alla Facoltà di Giurisprudenza (ore 17) sul tema “caldo” delle migrazioni sia interne che esterne all’Africa.  </w:t>
      </w:r>
    </w:p>
    <w:p w14:paraId="5E37B658" w14:textId="77777777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Accanto ad alcuni momenti di fraternità tra di loro (compresa una gita sul Lago di Garda alla casa natale di Daniele Comboni, vero “gigante” dell’evangelizzazione in Africa), i missionari interverranno anche alle Messe domenicali in molte comunità ed animeranno la grande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Veglia missionaria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in programma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venerdì 27 ottobre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in Cattedrale (ore 20), guidata dal vescovo Lauro. </w:t>
      </w:r>
    </w:p>
    <w:p w14:paraId="1A5B48EE" w14:textId="77777777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Per tutto il periodo dell’evento, inoltre, sarà visitabile una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mostra allestita al </w:t>
      </w:r>
      <w:proofErr w:type="spellStart"/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Vigilianum</w:t>
      </w:r>
      <w:proofErr w:type="spellEnd"/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con un ricco repertorio bibliografico sull’Africa.  </w:t>
      </w:r>
    </w:p>
    <w:p w14:paraId="3B0988B6" w14:textId="1322B2B8" w:rsidR="00A20147" w:rsidRPr="001308ED" w:rsidRDefault="00A20147" w:rsidP="001308ED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L’iniziativa “Il Trentino chiama l’Africa” cade in un mese, ottobre, da sempre dedicato al tema della missione nella Chiesa (il 22 ottobre si celebra la Giornata Missionaria Mond</w:t>
      </w:r>
      <w:r w:rsidR="00C42FF2"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ale), intesa in passato come annuncio del Vangelo in terre lontane, oggi sempre più connotato anche in chiave “occidentale”. La secolarizzazione e la crisi delle vocazioni ha di fatto trasformato anche il Trentino in territorio missionario. L’esperienza dei testimoni trentini donati all’Africa offrirà senz’altro utili provocazioni anche per la pastorale diocesana di oggi e di domani. </w:t>
      </w:r>
    </w:p>
    <w:p w14:paraId="4E65CB10" w14:textId="7A7F8CB6" w:rsidR="00A20147" w:rsidRPr="001308ED" w:rsidRDefault="00A20147" w:rsidP="00D927C3">
      <w:pPr>
        <w:spacing w:before="0" w:after="16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 questo </w:t>
      </w:r>
      <w:hyperlink r:id="rId12" w:history="1">
        <w:r w:rsidRPr="001308ED">
          <w:rPr>
            <w:rFonts w:ascii="Calibri" w:eastAsia="Calibri" w:hAnsi="Calibri" w:cs="Times New Roman"/>
            <w:b/>
            <w:bCs/>
            <w:color w:val="0563C1"/>
            <w:kern w:val="2"/>
            <w:sz w:val="26"/>
            <w:szCs w:val="26"/>
            <w:u w:val="single"/>
            <w:lang w:eastAsia="en-US"/>
            <w14:ligatures w14:val="standardContextual"/>
          </w:rPr>
          <w:t>LINK</w:t>
        </w:r>
      </w:hyperlink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il </w:t>
      </w:r>
      <w:r w:rsidRPr="001308ED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calendario completo</w:t>
      </w:r>
      <w:r w:rsidRPr="001308E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degli eventi. </w:t>
      </w:r>
    </w:p>
    <w:p w14:paraId="2BE32658" w14:textId="77777777" w:rsidR="002B7C24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2B7C24" w:rsidSect="004C72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23EF" w14:textId="77777777" w:rsidR="00287147" w:rsidRDefault="00287147" w:rsidP="00A66B18">
      <w:pPr>
        <w:spacing w:before="0" w:after="0"/>
      </w:pPr>
      <w:r>
        <w:separator/>
      </w:r>
    </w:p>
  </w:endnote>
  <w:endnote w:type="continuationSeparator" w:id="0">
    <w:p w14:paraId="5BE95487" w14:textId="77777777" w:rsidR="00287147" w:rsidRDefault="0028714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970A" w14:textId="77777777" w:rsidR="00287147" w:rsidRDefault="00287147" w:rsidP="00A66B18">
      <w:pPr>
        <w:spacing w:before="0" w:after="0"/>
      </w:pPr>
      <w:r>
        <w:separator/>
      </w:r>
    </w:p>
  </w:footnote>
  <w:footnote w:type="continuationSeparator" w:id="0">
    <w:p w14:paraId="71849050" w14:textId="77777777" w:rsidR="00287147" w:rsidRDefault="0028714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17BA"/>
    <w:rsid w:val="000F6F86"/>
    <w:rsid w:val="0010680C"/>
    <w:rsid w:val="00111118"/>
    <w:rsid w:val="001308ED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D6A60"/>
    <w:rsid w:val="001E2320"/>
    <w:rsid w:val="001E629A"/>
    <w:rsid w:val="001F2E84"/>
    <w:rsid w:val="0020700A"/>
    <w:rsid w:val="00207E8F"/>
    <w:rsid w:val="00213115"/>
    <w:rsid w:val="00214E28"/>
    <w:rsid w:val="0021606A"/>
    <w:rsid w:val="00224AB5"/>
    <w:rsid w:val="00230D8D"/>
    <w:rsid w:val="0023180E"/>
    <w:rsid w:val="00232E59"/>
    <w:rsid w:val="00287147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A5582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4F2643"/>
    <w:rsid w:val="00504251"/>
    <w:rsid w:val="005108DA"/>
    <w:rsid w:val="00513DAE"/>
    <w:rsid w:val="0051404A"/>
    <w:rsid w:val="0052246C"/>
    <w:rsid w:val="00543614"/>
    <w:rsid w:val="00552D4B"/>
    <w:rsid w:val="00571796"/>
    <w:rsid w:val="00581590"/>
    <w:rsid w:val="005818F1"/>
    <w:rsid w:val="0059493E"/>
    <w:rsid w:val="005A629A"/>
    <w:rsid w:val="005C2210"/>
    <w:rsid w:val="005C3D02"/>
    <w:rsid w:val="005D37FF"/>
    <w:rsid w:val="006004AC"/>
    <w:rsid w:val="00600515"/>
    <w:rsid w:val="00611388"/>
    <w:rsid w:val="00615018"/>
    <w:rsid w:val="00617A14"/>
    <w:rsid w:val="0062123A"/>
    <w:rsid w:val="006436A9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A4CD0"/>
    <w:rsid w:val="008D7BD1"/>
    <w:rsid w:val="00912322"/>
    <w:rsid w:val="00913575"/>
    <w:rsid w:val="00915168"/>
    <w:rsid w:val="009152E4"/>
    <w:rsid w:val="00916F1D"/>
    <w:rsid w:val="00924D95"/>
    <w:rsid w:val="00933111"/>
    <w:rsid w:val="009459F1"/>
    <w:rsid w:val="00971F62"/>
    <w:rsid w:val="00983802"/>
    <w:rsid w:val="00986AD4"/>
    <w:rsid w:val="009B25BF"/>
    <w:rsid w:val="009B7CB2"/>
    <w:rsid w:val="009C0046"/>
    <w:rsid w:val="009F6646"/>
    <w:rsid w:val="00A03D88"/>
    <w:rsid w:val="00A104C6"/>
    <w:rsid w:val="00A16E42"/>
    <w:rsid w:val="00A20147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4A60"/>
    <w:rsid w:val="00B558AF"/>
    <w:rsid w:val="00B57B36"/>
    <w:rsid w:val="00B57D6E"/>
    <w:rsid w:val="00B613AD"/>
    <w:rsid w:val="00B81EB4"/>
    <w:rsid w:val="00B86AC1"/>
    <w:rsid w:val="00BA0104"/>
    <w:rsid w:val="00BB3304"/>
    <w:rsid w:val="00BC2073"/>
    <w:rsid w:val="00BC5A7A"/>
    <w:rsid w:val="00BD123D"/>
    <w:rsid w:val="00BE0CD4"/>
    <w:rsid w:val="00BF39A4"/>
    <w:rsid w:val="00C14054"/>
    <w:rsid w:val="00C37541"/>
    <w:rsid w:val="00C42FF2"/>
    <w:rsid w:val="00C52FDE"/>
    <w:rsid w:val="00C551D5"/>
    <w:rsid w:val="00C60124"/>
    <w:rsid w:val="00C65CF6"/>
    <w:rsid w:val="00C701F7"/>
    <w:rsid w:val="00C70786"/>
    <w:rsid w:val="00C71AD9"/>
    <w:rsid w:val="00C76629"/>
    <w:rsid w:val="00C76A6D"/>
    <w:rsid w:val="00C77E81"/>
    <w:rsid w:val="00C8559E"/>
    <w:rsid w:val="00C87E42"/>
    <w:rsid w:val="00CA3816"/>
    <w:rsid w:val="00CD3E7B"/>
    <w:rsid w:val="00CD7CEE"/>
    <w:rsid w:val="00CF0F16"/>
    <w:rsid w:val="00D10958"/>
    <w:rsid w:val="00D13835"/>
    <w:rsid w:val="00D171A4"/>
    <w:rsid w:val="00D31AA4"/>
    <w:rsid w:val="00D3302E"/>
    <w:rsid w:val="00D66593"/>
    <w:rsid w:val="00D71D66"/>
    <w:rsid w:val="00D83D61"/>
    <w:rsid w:val="00D927C3"/>
    <w:rsid w:val="00DA4FB3"/>
    <w:rsid w:val="00DE17BF"/>
    <w:rsid w:val="00DE6DA2"/>
    <w:rsid w:val="00DF1EE2"/>
    <w:rsid w:val="00DF2D30"/>
    <w:rsid w:val="00DF71B4"/>
    <w:rsid w:val="00E026C4"/>
    <w:rsid w:val="00E06709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24D68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ocesitn.it/area-testimonianza/centro-missionario-diocesano/appuntamenti-missionari/il-trentino-chiama-lafrica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2023-09-21T09:22:00Z</dcterms:created>
  <dcterms:modified xsi:type="dcterms:W3CDTF">2023-09-29T08:38:00Z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