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E28" w14:textId="282231CF" w:rsidR="006857B7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422B49">
        <w:rPr>
          <w:rFonts w:ascii="Calibri" w:hAnsi="Calibri" w:cs="Calibri"/>
          <w:color w:val="auto"/>
          <w:sz w:val="20"/>
        </w:rPr>
        <w:t xml:space="preserve">13 gennaio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422B49">
        <w:rPr>
          <w:rFonts w:ascii="Calibri" w:hAnsi="Calibri" w:cs="Calibri"/>
          <w:color w:val="auto"/>
          <w:sz w:val="20"/>
        </w:rPr>
        <w:t>2</w:t>
      </w:r>
      <w:r w:rsidRPr="006857B7">
        <w:rPr>
          <w:rFonts w:ascii="Calibri" w:hAnsi="Calibri" w:cs="Calibri"/>
          <w:color w:val="auto"/>
          <w:sz w:val="20"/>
        </w:rPr>
        <w:t xml:space="preserve"> </w:t>
      </w:r>
    </w:p>
    <w:p w14:paraId="17916D20" w14:textId="354E15E2" w:rsidR="00422B49" w:rsidRDefault="00422B49" w:rsidP="00422B49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 xml:space="preserve">Aggiornamento delle norme </w:t>
      </w:r>
      <w:proofErr w:type="spellStart"/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>anti-COVID</w:t>
      </w:r>
      <w:proofErr w:type="spellEnd"/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 xml:space="preserve"> in Diocesi di Trento: raccomandata mascherina FFP2 a Messa. Catechesi e incontri, parroci e animatori invitati a valutar</w:t>
      </w:r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>n</w:t>
      </w:r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 xml:space="preserve">e </w:t>
      </w:r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 xml:space="preserve">la </w:t>
      </w:r>
      <w:r w:rsidRPr="00422B49">
        <w:rPr>
          <w:rFonts w:ascii="Calibri" w:hAnsi="Calibri" w:cs="Calibri"/>
          <w:b/>
          <w:bCs/>
          <w:color w:val="002060"/>
          <w:sz w:val="32"/>
          <w:szCs w:val="32"/>
        </w:rPr>
        <w:t>sospensione</w:t>
      </w:r>
    </w:p>
    <w:p w14:paraId="18FBA7E4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5AC01787" w14:textId="264CE81D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 xml:space="preserve">Norme anti COVID: </w:t>
      </w:r>
      <w:r>
        <w:rPr>
          <w:rFonts w:ascii="Calibri" w:hAnsi="Calibri" w:cs="Calibri"/>
          <w:color w:val="auto"/>
          <w:sz w:val="26"/>
          <w:szCs w:val="26"/>
        </w:rPr>
        <w:t xml:space="preserve">di seguito </w:t>
      </w:r>
      <w:r w:rsidRPr="00422B49">
        <w:rPr>
          <w:rFonts w:ascii="Calibri" w:hAnsi="Calibri" w:cs="Calibri"/>
          <w:color w:val="auto"/>
          <w:sz w:val="26"/>
          <w:szCs w:val="26"/>
        </w:rPr>
        <w:t xml:space="preserve">gli ultimi aggiornamenti introdotti in Diocesi di Trento (anche a seguito della Nota della Segreteria </w:t>
      </w:r>
      <w:r w:rsidR="004D2094">
        <w:rPr>
          <w:rFonts w:ascii="Calibri" w:hAnsi="Calibri" w:cs="Calibri"/>
          <w:color w:val="auto"/>
          <w:sz w:val="26"/>
          <w:szCs w:val="26"/>
        </w:rPr>
        <w:t>G</w:t>
      </w:r>
      <w:r w:rsidRPr="00422B49">
        <w:rPr>
          <w:rFonts w:ascii="Calibri" w:hAnsi="Calibri" w:cs="Calibri"/>
          <w:color w:val="auto"/>
          <w:sz w:val="26"/>
          <w:szCs w:val="26"/>
        </w:rPr>
        <w:t>enerale della C</w:t>
      </w:r>
      <w:r>
        <w:rPr>
          <w:rFonts w:ascii="Calibri" w:hAnsi="Calibri" w:cs="Calibri"/>
          <w:color w:val="auto"/>
          <w:sz w:val="26"/>
          <w:szCs w:val="26"/>
        </w:rPr>
        <w:t xml:space="preserve">onferenza Episcopale Italiana </w:t>
      </w:r>
      <w:r w:rsidRPr="00422B49">
        <w:rPr>
          <w:rFonts w:ascii="Calibri" w:hAnsi="Calibri" w:cs="Calibri"/>
          <w:color w:val="auto"/>
          <w:sz w:val="26"/>
          <w:szCs w:val="26"/>
        </w:rPr>
        <w:t>del 10 gennaio)</w:t>
      </w:r>
      <w:r>
        <w:rPr>
          <w:rFonts w:ascii="Calibri" w:hAnsi="Calibri" w:cs="Calibri"/>
          <w:color w:val="auto"/>
          <w:sz w:val="26"/>
          <w:szCs w:val="26"/>
        </w:rPr>
        <w:t>.</w:t>
      </w:r>
    </w:p>
    <w:p w14:paraId="16536CBD" w14:textId="46A50800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 xml:space="preserve">1. </w:t>
      </w:r>
      <w:r w:rsidR="00B37DD9">
        <w:rPr>
          <w:rFonts w:ascii="Calibri" w:hAnsi="Calibri" w:cs="Calibri"/>
          <w:b/>
          <w:bCs/>
          <w:color w:val="auto"/>
          <w:sz w:val="26"/>
          <w:szCs w:val="26"/>
        </w:rPr>
        <w:t>C</w:t>
      </w: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>elebrazioni liturgiche</w:t>
      </w:r>
    </w:p>
    <w:p w14:paraId="197F4835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 xml:space="preserve">Si continuano a seguire le </w:t>
      </w: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>consuete disposizioni</w:t>
      </w:r>
      <w:r w:rsidRPr="00422B49">
        <w:rPr>
          <w:rFonts w:ascii="Calibri" w:hAnsi="Calibri" w:cs="Calibri"/>
          <w:color w:val="auto"/>
          <w:sz w:val="26"/>
          <w:szCs w:val="26"/>
        </w:rPr>
        <w:t xml:space="preserve">, con un’attenzione particolare al rispetto del distanziamento – anche e soprattutto tra i coristi – e al ricambio d’aria. È </w:t>
      </w: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>raccomandato l’utilizzo delle mascherine FFP2</w:t>
      </w:r>
      <w:r w:rsidRPr="00422B49">
        <w:rPr>
          <w:rFonts w:ascii="Calibri" w:hAnsi="Calibri" w:cs="Calibri"/>
          <w:color w:val="auto"/>
          <w:sz w:val="26"/>
          <w:szCs w:val="26"/>
        </w:rPr>
        <w:t>.</w:t>
      </w:r>
    </w:p>
    <w:p w14:paraId="4301DFE9" w14:textId="2CD01DE6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 xml:space="preserve">2.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C</w:t>
      </w: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>atechesi, incontri di gruppi adolescenti e attività di animazione di oratorio</w:t>
      </w:r>
    </w:p>
    <w:p w14:paraId="39F7D280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 xml:space="preserve">Date le attuali circostanze, il parroco e i catechisti/animatori possono valutare l’opportunità di </w:t>
      </w: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>sospendere per qualche tempo l’attività in presenza</w:t>
      </w:r>
      <w:r w:rsidRPr="00422B49">
        <w:rPr>
          <w:rFonts w:ascii="Calibri" w:hAnsi="Calibri" w:cs="Calibri"/>
          <w:color w:val="auto"/>
          <w:sz w:val="26"/>
          <w:szCs w:val="26"/>
        </w:rPr>
        <w:t xml:space="preserve">. Nella decisione potranno tener conto delle circostanze, come ad esempio il numero e l’età dei catechisti/animatori, l’età dei ragazzi, il numero dei componenti del gruppo, il numero dei ragazzi in isolamento, ecc. </w:t>
      </w:r>
    </w:p>
    <w:p w14:paraId="73533EB4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 xml:space="preserve">In ogni caso, gli incontri di catechesi, dei gruppi adolescenti o le attività di animazione di oratorio devono avvenire nel rispetto accurato delle rispettive disposizioni (igienizzazione, areazione, distanziamento) prestando inoltre particolare attenzione al fatto che catechisti e animatori indossino mascherine FFP2. I Parroci sono sollecitati ad affidare solo a persone vaccinate (o guarite da non oltre </w:t>
      </w:r>
      <w:proofErr w:type="gramStart"/>
      <w:r w:rsidRPr="00422B49">
        <w:rPr>
          <w:rFonts w:ascii="Calibri" w:hAnsi="Calibri" w:cs="Calibri"/>
          <w:color w:val="auto"/>
          <w:sz w:val="26"/>
          <w:szCs w:val="26"/>
        </w:rPr>
        <w:t>6</w:t>
      </w:r>
      <w:proofErr w:type="gramEnd"/>
      <w:r w:rsidRPr="00422B49">
        <w:rPr>
          <w:rFonts w:ascii="Calibri" w:hAnsi="Calibri" w:cs="Calibri"/>
          <w:color w:val="auto"/>
          <w:sz w:val="26"/>
          <w:szCs w:val="26"/>
        </w:rPr>
        <w:t xml:space="preserve"> mesi) l’incarico di catechista e animatore. Anche i partecipanti agli </w:t>
      </w:r>
      <w:r w:rsidRPr="00422B49">
        <w:rPr>
          <w:rFonts w:ascii="Calibri" w:hAnsi="Calibri" w:cs="Calibri"/>
          <w:color w:val="auto"/>
          <w:sz w:val="26"/>
          <w:szCs w:val="26"/>
        </w:rPr>
        <w:lastRenderedPageBreak/>
        <w:t xml:space="preserve">incontri sono sollecitati a indossare mascherine chirurgiche o FFP2, ma non le mascherine di stoffa. </w:t>
      </w:r>
    </w:p>
    <w:p w14:paraId="5B998729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>Date le attuali circostanze, non è inoltre consentito il consumo di cibo e bevande in occasione delle attività parrocchiali. Così come è sconsigliato concedere l’uso di spazi parrocchiali per le feste in occasione di cerimonie religiose o civili (es. matrimoni, battesimi), soprattutto se è richiesto l’utilizzo della cucina e/o il consumo di cibo.</w:t>
      </w:r>
    </w:p>
    <w:p w14:paraId="2BE30ED5" w14:textId="44C8A8F6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422B49">
        <w:rPr>
          <w:rFonts w:ascii="Calibri" w:hAnsi="Calibri" w:cs="Calibri"/>
          <w:b/>
          <w:bCs/>
          <w:color w:val="auto"/>
          <w:sz w:val="26"/>
          <w:szCs w:val="26"/>
        </w:rPr>
        <w:t>3. Utilizzo del green pass</w:t>
      </w:r>
    </w:p>
    <w:p w14:paraId="40BCBA2D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 xml:space="preserve">A partire dal 10 gennaio 2022 è necessario il green pass ‘rafforzato’ per chi prende parte alle seguenti attività: </w:t>
      </w:r>
    </w:p>
    <w:p w14:paraId="233F1E0D" w14:textId="77777777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>- convegni, congressi, conferenze (es.: incontro aperto a tutti con un esperto o una testimonianza) sia al chiuso (anche in chiesa) che all’aperto;</w:t>
      </w:r>
    </w:p>
    <w:p w14:paraId="47709A0F" w14:textId="19862E33" w:rsidR="00422B49" w:rsidRPr="00422B49" w:rsidRDefault="00422B49" w:rsidP="00422B49">
      <w:pPr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422B49">
        <w:rPr>
          <w:rFonts w:ascii="Calibri" w:hAnsi="Calibri" w:cs="Calibri"/>
          <w:color w:val="auto"/>
          <w:sz w:val="26"/>
          <w:szCs w:val="26"/>
        </w:rPr>
        <w:t xml:space="preserve">- sagre sia al chiuso </w:t>
      </w:r>
      <w:r w:rsidR="001B1DA6">
        <w:rPr>
          <w:rFonts w:ascii="Calibri" w:hAnsi="Calibri" w:cs="Calibri"/>
          <w:color w:val="auto"/>
          <w:sz w:val="26"/>
          <w:szCs w:val="26"/>
        </w:rPr>
        <w:t xml:space="preserve">sia </w:t>
      </w:r>
      <w:r w:rsidRPr="00422B49">
        <w:rPr>
          <w:rFonts w:ascii="Calibri" w:hAnsi="Calibri" w:cs="Calibri"/>
          <w:color w:val="auto"/>
          <w:sz w:val="26"/>
          <w:szCs w:val="26"/>
        </w:rPr>
        <w:t>all’aperto</w:t>
      </w:r>
      <w:r>
        <w:rPr>
          <w:rFonts w:ascii="Calibri" w:hAnsi="Calibri" w:cs="Calibri"/>
          <w:color w:val="auto"/>
          <w:sz w:val="26"/>
          <w:szCs w:val="26"/>
        </w:rPr>
        <w:t>.</w:t>
      </w:r>
    </w:p>
    <w:p w14:paraId="2E7507FC" w14:textId="77777777" w:rsidR="00422B49" w:rsidRPr="00422B49" w:rsidRDefault="00422B49" w:rsidP="00422B49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</w:p>
    <w:p w14:paraId="5086F1C7" w14:textId="63F6386A" w:rsidR="00422B49" w:rsidRPr="00422B49" w:rsidRDefault="00422B49" w:rsidP="00422B49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</w:p>
    <w:sectPr w:rsidR="00422B49" w:rsidRPr="00422B49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0EDC" w14:textId="77777777" w:rsidR="008D2068" w:rsidRDefault="008D2068" w:rsidP="00A66B18">
      <w:pPr>
        <w:spacing w:before="0" w:after="0"/>
      </w:pPr>
      <w:r>
        <w:separator/>
      </w:r>
    </w:p>
  </w:endnote>
  <w:endnote w:type="continuationSeparator" w:id="0">
    <w:p w14:paraId="3B99423E" w14:textId="77777777" w:rsidR="008D2068" w:rsidRDefault="008D206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F9E0" w14:textId="77777777" w:rsidR="008D2068" w:rsidRDefault="008D2068" w:rsidP="00A66B18">
      <w:pPr>
        <w:spacing w:before="0" w:after="0"/>
      </w:pPr>
      <w:r>
        <w:separator/>
      </w:r>
    </w:p>
  </w:footnote>
  <w:footnote w:type="continuationSeparator" w:id="0">
    <w:p w14:paraId="073BBC85" w14:textId="77777777" w:rsidR="008D2068" w:rsidRDefault="008D206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721A0"/>
    <w:rsid w:val="00083BAA"/>
    <w:rsid w:val="0010680C"/>
    <w:rsid w:val="00132938"/>
    <w:rsid w:val="00152B0B"/>
    <w:rsid w:val="001766D6"/>
    <w:rsid w:val="00183447"/>
    <w:rsid w:val="00192419"/>
    <w:rsid w:val="001B1DA6"/>
    <w:rsid w:val="001C270D"/>
    <w:rsid w:val="001D0B5A"/>
    <w:rsid w:val="001E2320"/>
    <w:rsid w:val="001E629A"/>
    <w:rsid w:val="0020700A"/>
    <w:rsid w:val="00214E28"/>
    <w:rsid w:val="0021606A"/>
    <w:rsid w:val="0023180E"/>
    <w:rsid w:val="002D2737"/>
    <w:rsid w:val="002E7497"/>
    <w:rsid w:val="00306F84"/>
    <w:rsid w:val="00333C4C"/>
    <w:rsid w:val="00352B81"/>
    <w:rsid w:val="003928E6"/>
    <w:rsid w:val="00394757"/>
    <w:rsid w:val="003A0150"/>
    <w:rsid w:val="003E24DF"/>
    <w:rsid w:val="003E575F"/>
    <w:rsid w:val="0041428F"/>
    <w:rsid w:val="00422B49"/>
    <w:rsid w:val="00496DA1"/>
    <w:rsid w:val="004A2B0D"/>
    <w:rsid w:val="004D2094"/>
    <w:rsid w:val="00513DAE"/>
    <w:rsid w:val="005C2210"/>
    <w:rsid w:val="00615018"/>
    <w:rsid w:val="0062123A"/>
    <w:rsid w:val="00646E75"/>
    <w:rsid w:val="006857B7"/>
    <w:rsid w:val="006F6F10"/>
    <w:rsid w:val="00732E94"/>
    <w:rsid w:val="00783E79"/>
    <w:rsid w:val="00796B30"/>
    <w:rsid w:val="007B21F5"/>
    <w:rsid w:val="007B5AE8"/>
    <w:rsid w:val="007C0134"/>
    <w:rsid w:val="007E08B6"/>
    <w:rsid w:val="007F5192"/>
    <w:rsid w:val="0084624F"/>
    <w:rsid w:val="00887563"/>
    <w:rsid w:val="008D2068"/>
    <w:rsid w:val="00913575"/>
    <w:rsid w:val="00916F1D"/>
    <w:rsid w:val="009459F1"/>
    <w:rsid w:val="009E5770"/>
    <w:rsid w:val="009F6646"/>
    <w:rsid w:val="00A104C6"/>
    <w:rsid w:val="00A26FE7"/>
    <w:rsid w:val="00A66B18"/>
    <w:rsid w:val="00A6783B"/>
    <w:rsid w:val="00A96CF8"/>
    <w:rsid w:val="00A9748D"/>
    <w:rsid w:val="00AA089B"/>
    <w:rsid w:val="00AA43EE"/>
    <w:rsid w:val="00AC3C2C"/>
    <w:rsid w:val="00AD1294"/>
    <w:rsid w:val="00AE1388"/>
    <w:rsid w:val="00AF3982"/>
    <w:rsid w:val="00B21A6D"/>
    <w:rsid w:val="00B37DD9"/>
    <w:rsid w:val="00B50294"/>
    <w:rsid w:val="00B558AF"/>
    <w:rsid w:val="00B57B36"/>
    <w:rsid w:val="00B57D6E"/>
    <w:rsid w:val="00C37541"/>
    <w:rsid w:val="00C551D5"/>
    <w:rsid w:val="00C701F7"/>
    <w:rsid w:val="00C70786"/>
    <w:rsid w:val="00C87E42"/>
    <w:rsid w:val="00CD3E7B"/>
    <w:rsid w:val="00CF0F16"/>
    <w:rsid w:val="00D10958"/>
    <w:rsid w:val="00D171A4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F049F8"/>
    <w:rsid w:val="00F06549"/>
    <w:rsid w:val="00F229D7"/>
    <w:rsid w:val="00F43CCD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2022-01-13T11:29:00Z</dcterms:created>
  <dcterms:modified xsi:type="dcterms:W3CDTF">2022-01-13T11:35:00Z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