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4DD37" w14:textId="1E52AF86" w:rsidR="00EF343C" w:rsidRDefault="000D13A8" w:rsidP="00217067">
      <w:pPr>
        <w:suppressAutoHyphens/>
        <w:spacing w:after="40"/>
        <w:ind w:left="7513" w:hanging="7088"/>
        <w:jc w:val="both"/>
        <w:rPr>
          <w:rFonts w:ascii="Calibri" w:eastAsia="Calibri" w:hAnsi="Calibri" w:cs="Calibri"/>
          <w:color w:val="002060"/>
          <w:lang w:eastAsia="ar-SA"/>
        </w:rPr>
      </w:pPr>
      <w:r>
        <w:rPr>
          <w:rFonts w:ascii="Calibri" w:eastAsia="Calibri" w:hAnsi="Calibri" w:cs="Calibri"/>
          <w:noProof/>
          <w:color w:val="002060"/>
          <w:lang w:eastAsia="ar-SA"/>
        </w:rPr>
        <w:drawing>
          <wp:anchor distT="0" distB="0" distL="114300" distR="114300" simplePos="0" relativeHeight="251658240" behindDoc="1" locked="0" layoutInCell="1" allowOverlap="1" wp14:anchorId="65246173" wp14:editId="15A57181">
            <wp:simplePos x="0" y="0"/>
            <wp:positionH relativeFrom="column">
              <wp:posOffset>-83820</wp:posOffset>
            </wp:positionH>
            <wp:positionV relativeFrom="paragraph">
              <wp:posOffset>0</wp:posOffset>
            </wp:positionV>
            <wp:extent cx="2305685" cy="1060450"/>
            <wp:effectExtent l="0" t="0" r="0" b="6350"/>
            <wp:wrapTight wrapText="bothSides">
              <wp:wrapPolygon edited="0">
                <wp:start x="0" y="0"/>
                <wp:lineTo x="0" y="21341"/>
                <wp:lineTo x="21416" y="21341"/>
                <wp:lineTo x="21416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685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0061">
        <w:rPr>
          <w:rFonts w:ascii="Calibri" w:eastAsia="Calibri" w:hAnsi="Calibri" w:cs="Calibri"/>
          <w:color w:val="002060"/>
          <w:lang w:eastAsia="ar-SA"/>
        </w:rPr>
        <w:tab/>
      </w:r>
    </w:p>
    <w:p w14:paraId="3C7625D3" w14:textId="77777777" w:rsidR="00EF343C" w:rsidRDefault="00EF343C" w:rsidP="00217067">
      <w:pPr>
        <w:suppressAutoHyphens/>
        <w:spacing w:after="40"/>
        <w:ind w:left="7513" w:hanging="7088"/>
        <w:jc w:val="both"/>
        <w:rPr>
          <w:rFonts w:ascii="Calibri" w:eastAsia="Calibri" w:hAnsi="Calibri" w:cs="Calibri"/>
          <w:color w:val="002060"/>
          <w:lang w:eastAsia="ar-SA"/>
        </w:rPr>
      </w:pPr>
    </w:p>
    <w:p w14:paraId="5C6E7622" w14:textId="77777777" w:rsidR="000D13A8" w:rsidRDefault="000D13A8" w:rsidP="00EF343C">
      <w:pPr>
        <w:pStyle w:val="NormaleWeb"/>
        <w:shd w:val="clear" w:color="auto" w:fill="FFFFFF"/>
        <w:jc w:val="both"/>
        <w:rPr>
          <w:rFonts w:asciiTheme="minorHAnsi" w:hAnsiTheme="minorHAnsi" w:cstheme="minorHAnsi"/>
          <w:b/>
          <w:bCs/>
          <w:sz w:val="32"/>
          <w:szCs w:val="32"/>
        </w:rPr>
      </w:pPr>
    </w:p>
    <w:p w14:paraId="02D8C5C8" w14:textId="77777777" w:rsidR="008D076B" w:rsidRDefault="00BE0061" w:rsidP="00217067">
      <w:pPr>
        <w:suppressAutoHyphens/>
        <w:spacing w:after="40"/>
        <w:ind w:left="7513" w:hanging="7088"/>
        <w:jc w:val="both"/>
        <w:rPr>
          <w:rFonts w:ascii="Calibri" w:eastAsia="Calibri" w:hAnsi="Calibri" w:cs="Calibri"/>
          <w:color w:val="002060"/>
          <w:lang w:eastAsia="ar-SA"/>
        </w:rPr>
      </w:pPr>
      <w:r w:rsidRPr="008A4C63">
        <w:rPr>
          <w:rFonts w:ascii="Calibri" w:eastAsia="Calibri" w:hAnsi="Calibri" w:cs="Calibri"/>
          <w:color w:val="002060"/>
          <w:lang w:eastAsia="ar-SA"/>
        </w:rPr>
        <w:tab/>
      </w:r>
      <w:r w:rsidR="004F6D35">
        <w:rPr>
          <w:rFonts w:ascii="Calibri" w:eastAsia="Calibri" w:hAnsi="Calibri" w:cs="Calibri"/>
          <w:color w:val="002060"/>
          <w:lang w:eastAsia="ar-SA"/>
        </w:rPr>
        <w:t xml:space="preserve">     </w:t>
      </w:r>
      <w:r w:rsidR="00C168FE">
        <w:rPr>
          <w:rFonts w:ascii="Calibri" w:eastAsia="Calibri" w:hAnsi="Calibri" w:cs="Calibri"/>
          <w:color w:val="002060"/>
          <w:lang w:eastAsia="ar-SA"/>
        </w:rPr>
        <w:t xml:space="preserve">      </w:t>
      </w:r>
      <w:r w:rsidRPr="008A4C63">
        <w:rPr>
          <w:rFonts w:ascii="Calibri" w:eastAsia="Calibri" w:hAnsi="Calibri" w:cs="Calibri"/>
          <w:color w:val="002060"/>
          <w:lang w:eastAsia="ar-SA"/>
        </w:rPr>
        <w:t xml:space="preserve">         </w:t>
      </w:r>
      <w:r>
        <w:rPr>
          <w:rFonts w:ascii="Calibri" w:eastAsia="Calibri" w:hAnsi="Calibri" w:cs="Calibri"/>
          <w:color w:val="002060"/>
          <w:lang w:eastAsia="ar-SA"/>
        </w:rPr>
        <w:t xml:space="preserve">             </w:t>
      </w:r>
      <w:r w:rsidR="00F648F7">
        <w:rPr>
          <w:rFonts w:ascii="Calibri" w:eastAsia="Calibri" w:hAnsi="Calibri" w:cs="Calibri"/>
          <w:color w:val="002060"/>
          <w:lang w:eastAsia="ar-SA"/>
        </w:rPr>
        <w:t xml:space="preserve">       </w:t>
      </w:r>
      <w:r w:rsidRPr="008A4C63">
        <w:rPr>
          <w:rFonts w:ascii="Calibri" w:eastAsia="Calibri" w:hAnsi="Calibri" w:cs="Calibri"/>
          <w:color w:val="002060"/>
          <w:lang w:eastAsia="ar-SA"/>
        </w:rPr>
        <w:t xml:space="preserve"> </w:t>
      </w:r>
      <w:r w:rsidR="603F93EB" w:rsidRPr="008A4C63">
        <w:rPr>
          <w:rFonts w:ascii="Calibri" w:eastAsia="Calibri" w:hAnsi="Calibri" w:cs="Calibri"/>
          <w:color w:val="002060"/>
          <w:lang w:eastAsia="ar-SA"/>
        </w:rPr>
        <w:t xml:space="preserve">                                    </w:t>
      </w:r>
      <w:r w:rsidRPr="008A4C63">
        <w:rPr>
          <w:rFonts w:ascii="Calibri" w:eastAsia="Calibri" w:hAnsi="Calibri" w:cs="Calibri"/>
          <w:color w:val="002060"/>
          <w:lang w:eastAsia="ar-SA"/>
        </w:rPr>
        <w:t xml:space="preserve"> </w:t>
      </w:r>
      <w:r>
        <w:rPr>
          <w:rFonts w:ascii="Calibri" w:eastAsia="Calibri" w:hAnsi="Calibri" w:cs="Calibri"/>
          <w:color w:val="002060"/>
          <w:lang w:eastAsia="ar-SA"/>
        </w:rPr>
        <w:t xml:space="preserve">   </w:t>
      </w:r>
      <w:r w:rsidR="007F5518">
        <w:rPr>
          <w:rFonts w:ascii="Calibri" w:eastAsia="Calibri" w:hAnsi="Calibri" w:cs="Calibri"/>
          <w:color w:val="002060"/>
          <w:lang w:eastAsia="ar-SA"/>
        </w:rPr>
        <w:t xml:space="preserve">        </w:t>
      </w:r>
    </w:p>
    <w:p w14:paraId="15E560E6" w14:textId="0140C48A" w:rsidR="00BE0061" w:rsidRPr="008A4C63" w:rsidRDefault="008D076B" w:rsidP="008D076B">
      <w:pPr>
        <w:suppressAutoHyphens/>
        <w:spacing w:after="40"/>
        <w:jc w:val="both"/>
        <w:rPr>
          <w:rFonts w:ascii="Calibri" w:eastAsia="SimSun" w:hAnsi="Calibri" w:cs="font45"/>
          <w:lang w:eastAsia="ar-SA"/>
        </w:rPr>
      </w:pPr>
      <w:r>
        <w:rPr>
          <w:rFonts w:ascii="Calibri" w:eastAsia="Calibri" w:hAnsi="Calibri" w:cs="Calibri"/>
          <w:color w:val="002060"/>
          <w:lang w:eastAsia="ar-SA"/>
        </w:rPr>
        <w:t>Comunicato stampa n° 4</w:t>
      </w:r>
      <w:r>
        <w:rPr>
          <w:rFonts w:ascii="Calibri" w:eastAsia="Calibri" w:hAnsi="Calibri" w:cs="Calibri"/>
          <w:color w:val="002060"/>
          <w:lang w:eastAsia="ar-SA"/>
        </w:rPr>
        <w:t>6</w:t>
      </w:r>
      <w:r>
        <w:rPr>
          <w:rFonts w:ascii="Calibri" w:eastAsia="Calibri" w:hAnsi="Calibri" w:cs="Calibri"/>
          <w:color w:val="002060"/>
          <w:lang w:eastAsia="ar-SA"/>
        </w:rPr>
        <w:t xml:space="preserve">/20  </w:t>
      </w:r>
      <w:r w:rsidRPr="008A4C63">
        <w:rPr>
          <w:rFonts w:ascii="Calibri" w:eastAsia="Calibri" w:hAnsi="Calibri" w:cs="Calibri"/>
          <w:color w:val="002060"/>
          <w:lang w:eastAsia="ar-SA"/>
        </w:rPr>
        <w:t xml:space="preserve">       </w:t>
      </w:r>
      <w:r>
        <w:rPr>
          <w:rFonts w:ascii="Calibri" w:eastAsia="Calibri" w:hAnsi="Calibri" w:cs="Calibri"/>
          <w:color w:val="002060"/>
          <w:lang w:eastAsia="ar-SA"/>
        </w:rPr>
        <w:tab/>
      </w:r>
      <w:r>
        <w:rPr>
          <w:rFonts w:ascii="Calibri" w:eastAsia="Calibri" w:hAnsi="Calibri" w:cs="Calibri"/>
          <w:color w:val="002060"/>
          <w:lang w:eastAsia="ar-SA"/>
        </w:rPr>
        <w:tab/>
      </w:r>
      <w:r>
        <w:rPr>
          <w:rFonts w:ascii="Calibri" w:eastAsia="Calibri" w:hAnsi="Calibri" w:cs="Calibri"/>
          <w:color w:val="002060"/>
          <w:lang w:eastAsia="ar-SA"/>
        </w:rPr>
        <w:tab/>
      </w:r>
      <w:r>
        <w:rPr>
          <w:rFonts w:ascii="Calibri" w:eastAsia="Calibri" w:hAnsi="Calibri" w:cs="Calibri"/>
          <w:color w:val="002060"/>
          <w:lang w:eastAsia="ar-SA"/>
        </w:rPr>
        <w:tab/>
      </w:r>
      <w:r>
        <w:rPr>
          <w:rFonts w:ascii="Calibri" w:eastAsia="Calibri" w:hAnsi="Calibri" w:cs="Calibri"/>
          <w:color w:val="002060"/>
          <w:lang w:eastAsia="ar-SA"/>
        </w:rPr>
        <w:tab/>
      </w:r>
      <w:r>
        <w:rPr>
          <w:rFonts w:ascii="Calibri" w:eastAsia="Calibri" w:hAnsi="Calibri" w:cs="Calibri"/>
          <w:color w:val="002060"/>
          <w:lang w:eastAsia="ar-SA"/>
        </w:rPr>
        <w:tab/>
      </w:r>
      <w:bookmarkStart w:id="0" w:name="_GoBack"/>
      <w:bookmarkEnd w:id="0"/>
      <w:r w:rsidR="00BE0061" w:rsidRPr="008A4C63">
        <w:rPr>
          <w:rFonts w:ascii="Calibri" w:eastAsia="Calibri" w:hAnsi="Calibri" w:cs="Calibri"/>
          <w:color w:val="002060"/>
          <w:lang w:eastAsia="ar-SA"/>
        </w:rPr>
        <w:t xml:space="preserve">Trento, </w:t>
      </w:r>
      <w:r w:rsidR="000A1002">
        <w:rPr>
          <w:rFonts w:ascii="Calibri" w:eastAsia="Calibri" w:hAnsi="Calibri" w:cs="Calibri"/>
          <w:color w:val="002060"/>
          <w:lang w:eastAsia="ar-SA"/>
        </w:rPr>
        <w:t>22</w:t>
      </w:r>
      <w:r w:rsidR="00217067">
        <w:rPr>
          <w:rFonts w:ascii="Calibri" w:eastAsia="Calibri" w:hAnsi="Calibri" w:cs="Calibri"/>
          <w:color w:val="002060"/>
          <w:lang w:eastAsia="ar-SA"/>
        </w:rPr>
        <w:t xml:space="preserve"> ottobre </w:t>
      </w:r>
      <w:r w:rsidR="007F5518">
        <w:rPr>
          <w:rFonts w:ascii="Calibri" w:eastAsia="Calibri" w:hAnsi="Calibri" w:cs="Calibri"/>
          <w:color w:val="002060"/>
          <w:lang w:eastAsia="ar-SA"/>
        </w:rPr>
        <w:t>2</w:t>
      </w:r>
      <w:r w:rsidR="00BE0061" w:rsidRPr="008A4C63">
        <w:rPr>
          <w:rFonts w:ascii="Calibri" w:eastAsia="Calibri" w:hAnsi="Calibri" w:cs="Calibri"/>
          <w:color w:val="002060"/>
          <w:lang w:eastAsia="ar-SA"/>
        </w:rPr>
        <w:t>020</w:t>
      </w:r>
    </w:p>
    <w:p w14:paraId="58A9F8EB" w14:textId="77777777" w:rsidR="00B96861" w:rsidRPr="00B96861" w:rsidRDefault="00B96861" w:rsidP="005B5A9C">
      <w:pPr>
        <w:jc w:val="both"/>
        <w:rPr>
          <w:b/>
          <w:bCs/>
          <w:color w:val="002060"/>
          <w:sz w:val="20"/>
          <w:szCs w:val="20"/>
        </w:rPr>
      </w:pPr>
      <w:bookmarkStart w:id="1" w:name="_Hlk50718685"/>
      <w:bookmarkStart w:id="2" w:name="_Hlk49348735"/>
    </w:p>
    <w:p w14:paraId="7E250C8A" w14:textId="35109828" w:rsidR="005B5A9C" w:rsidRPr="00A43B49" w:rsidRDefault="005B5A9C" w:rsidP="005B5A9C">
      <w:pPr>
        <w:jc w:val="both"/>
        <w:rPr>
          <w:b/>
          <w:bCs/>
          <w:color w:val="002060"/>
          <w:sz w:val="32"/>
          <w:szCs w:val="32"/>
        </w:rPr>
      </w:pPr>
      <w:r w:rsidRPr="00A43B49">
        <w:rPr>
          <w:b/>
          <w:bCs/>
          <w:color w:val="002060"/>
          <w:sz w:val="32"/>
          <w:szCs w:val="32"/>
        </w:rPr>
        <w:t>L’Arcidiocesi di Trento presenta il Rapporto 2019</w:t>
      </w:r>
      <w:r w:rsidR="00C07FED" w:rsidRPr="00A43B49">
        <w:rPr>
          <w:b/>
          <w:bCs/>
          <w:color w:val="002060"/>
          <w:sz w:val="32"/>
          <w:szCs w:val="32"/>
        </w:rPr>
        <w:t xml:space="preserve"> con </w:t>
      </w:r>
      <w:r w:rsidRPr="00A43B49">
        <w:rPr>
          <w:b/>
          <w:bCs/>
          <w:color w:val="002060"/>
          <w:sz w:val="32"/>
          <w:szCs w:val="32"/>
        </w:rPr>
        <w:t xml:space="preserve">bilancio </w:t>
      </w:r>
      <w:r w:rsidR="00C07FED" w:rsidRPr="00A43B49">
        <w:rPr>
          <w:b/>
          <w:bCs/>
          <w:color w:val="002060"/>
          <w:sz w:val="32"/>
          <w:szCs w:val="32"/>
        </w:rPr>
        <w:t xml:space="preserve">economico e </w:t>
      </w:r>
      <w:r w:rsidR="00A43B49" w:rsidRPr="00A43B49">
        <w:rPr>
          <w:b/>
          <w:bCs/>
          <w:color w:val="002060"/>
          <w:sz w:val="32"/>
          <w:szCs w:val="32"/>
        </w:rPr>
        <w:t>focus su</w:t>
      </w:r>
      <w:r w:rsidR="004937B3">
        <w:rPr>
          <w:b/>
          <w:bCs/>
          <w:color w:val="002060"/>
          <w:sz w:val="32"/>
          <w:szCs w:val="32"/>
        </w:rPr>
        <w:t xml:space="preserve">lle </w:t>
      </w:r>
      <w:r w:rsidR="00A43B49" w:rsidRPr="00A43B49">
        <w:rPr>
          <w:b/>
          <w:bCs/>
          <w:color w:val="002060"/>
          <w:sz w:val="32"/>
          <w:szCs w:val="32"/>
        </w:rPr>
        <w:t xml:space="preserve">attività.  </w:t>
      </w:r>
      <w:r w:rsidR="000A1002" w:rsidRPr="00A43B49">
        <w:rPr>
          <w:b/>
          <w:bCs/>
          <w:color w:val="002060"/>
          <w:sz w:val="32"/>
          <w:szCs w:val="32"/>
        </w:rPr>
        <w:t xml:space="preserve">Tra </w:t>
      </w:r>
      <w:r w:rsidRPr="00A43B49">
        <w:rPr>
          <w:b/>
          <w:bCs/>
          <w:color w:val="002060"/>
          <w:sz w:val="32"/>
          <w:szCs w:val="32"/>
        </w:rPr>
        <w:t>gli Enti afferenti</w:t>
      </w:r>
      <w:r w:rsidR="007C2FA3">
        <w:rPr>
          <w:b/>
          <w:bCs/>
          <w:color w:val="002060"/>
          <w:sz w:val="32"/>
          <w:szCs w:val="32"/>
        </w:rPr>
        <w:t>,</w:t>
      </w:r>
      <w:r w:rsidR="000A1002" w:rsidRPr="00A43B49">
        <w:rPr>
          <w:b/>
          <w:bCs/>
          <w:color w:val="002060"/>
          <w:sz w:val="32"/>
          <w:szCs w:val="32"/>
        </w:rPr>
        <w:t xml:space="preserve"> </w:t>
      </w:r>
      <w:r w:rsidR="004937B3">
        <w:rPr>
          <w:b/>
          <w:bCs/>
          <w:color w:val="002060"/>
          <w:sz w:val="32"/>
          <w:szCs w:val="32"/>
        </w:rPr>
        <w:t xml:space="preserve">oltre a </w:t>
      </w:r>
      <w:r w:rsidRPr="00A43B49">
        <w:rPr>
          <w:b/>
          <w:bCs/>
          <w:color w:val="002060"/>
          <w:sz w:val="32"/>
          <w:szCs w:val="32"/>
        </w:rPr>
        <w:t xml:space="preserve">Fondazione Comunità Solidale e Seminario, </w:t>
      </w:r>
      <w:r w:rsidR="004937B3">
        <w:rPr>
          <w:b/>
          <w:bCs/>
          <w:color w:val="002060"/>
          <w:sz w:val="32"/>
          <w:szCs w:val="32"/>
        </w:rPr>
        <w:t>da quest</w:t>
      </w:r>
      <w:r w:rsidR="00857D8E">
        <w:rPr>
          <w:b/>
          <w:bCs/>
          <w:color w:val="002060"/>
          <w:sz w:val="32"/>
          <w:szCs w:val="32"/>
        </w:rPr>
        <w:t>’</w:t>
      </w:r>
      <w:r w:rsidR="004937B3">
        <w:rPr>
          <w:b/>
          <w:bCs/>
          <w:color w:val="002060"/>
          <w:sz w:val="32"/>
          <w:szCs w:val="32"/>
        </w:rPr>
        <w:t xml:space="preserve">anno </w:t>
      </w:r>
      <w:r w:rsidR="004937B3" w:rsidRPr="00A43B49">
        <w:rPr>
          <w:b/>
          <w:bCs/>
          <w:color w:val="002060"/>
          <w:sz w:val="32"/>
          <w:szCs w:val="32"/>
        </w:rPr>
        <w:t xml:space="preserve">pubblicati </w:t>
      </w:r>
      <w:r w:rsidR="004937B3">
        <w:rPr>
          <w:b/>
          <w:bCs/>
          <w:color w:val="002060"/>
          <w:sz w:val="32"/>
          <w:szCs w:val="32"/>
        </w:rPr>
        <w:t xml:space="preserve">anche </w:t>
      </w:r>
      <w:r w:rsidR="004937B3" w:rsidRPr="00A43B49">
        <w:rPr>
          <w:b/>
          <w:bCs/>
          <w:color w:val="002060"/>
          <w:sz w:val="32"/>
          <w:szCs w:val="32"/>
        </w:rPr>
        <w:t xml:space="preserve">i bilanci di </w:t>
      </w:r>
      <w:r w:rsidRPr="00A43B49">
        <w:rPr>
          <w:b/>
          <w:bCs/>
          <w:color w:val="002060"/>
          <w:sz w:val="32"/>
          <w:szCs w:val="32"/>
        </w:rPr>
        <w:t xml:space="preserve">Fondazione </w:t>
      </w:r>
      <w:proofErr w:type="spellStart"/>
      <w:r w:rsidRPr="00A43B49">
        <w:rPr>
          <w:b/>
          <w:bCs/>
          <w:color w:val="002060"/>
          <w:sz w:val="32"/>
          <w:szCs w:val="32"/>
        </w:rPr>
        <w:t>Fraternitas</w:t>
      </w:r>
      <w:proofErr w:type="spellEnd"/>
      <w:r w:rsidRPr="00A43B49">
        <w:rPr>
          <w:b/>
          <w:bCs/>
          <w:color w:val="002060"/>
          <w:sz w:val="32"/>
          <w:szCs w:val="32"/>
        </w:rPr>
        <w:t xml:space="preserve">, Casa del Clero e Museo Diocesano Tridentino </w:t>
      </w:r>
    </w:p>
    <w:p w14:paraId="51BF1957" w14:textId="77777777" w:rsidR="0078400A" w:rsidRDefault="0078400A" w:rsidP="005B5A9C">
      <w:pPr>
        <w:spacing w:line="276" w:lineRule="auto"/>
        <w:jc w:val="both"/>
        <w:rPr>
          <w:sz w:val="26"/>
          <w:szCs w:val="26"/>
        </w:rPr>
      </w:pPr>
    </w:p>
    <w:p w14:paraId="4C8CD086" w14:textId="7D9B7CC2" w:rsidR="005B5A9C" w:rsidRPr="00347C22" w:rsidRDefault="005B5A9C" w:rsidP="00347C22">
      <w:pPr>
        <w:spacing w:line="276" w:lineRule="auto"/>
        <w:jc w:val="both"/>
        <w:rPr>
          <w:sz w:val="26"/>
          <w:szCs w:val="26"/>
        </w:rPr>
      </w:pPr>
      <w:r w:rsidRPr="00347C22">
        <w:rPr>
          <w:sz w:val="26"/>
          <w:szCs w:val="26"/>
        </w:rPr>
        <w:t xml:space="preserve">L’Arcidiocesi di Trento pubblica per il terzo anno consecutivo il proprio bilancio e di molti tra gli Enti afferenti. Il Rapporto 2019, dato di recente alle stampe (edizioni Vita Trentina) e distribuito alle comunità parrocchiali, conferma il percorso ormai stabilmente intrapreso. «La trasparenza, anzitutto sui numeri, </w:t>
      </w:r>
      <w:r w:rsidR="00B120ED" w:rsidRPr="00347C22">
        <w:rPr>
          <w:sz w:val="26"/>
          <w:szCs w:val="26"/>
        </w:rPr>
        <w:t>–</w:t>
      </w:r>
      <w:r w:rsidRPr="00347C22">
        <w:rPr>
          <w:sz w:val="26"/>
          <w:szCs w:val="26"/>
        </w:rPr>
        <w:t xml:space="preserve"> commenta l’</w:t>
      </w:r>
      <w:r w:rsidRPr="00206EBC">
        <w:rPr>
          <w:b/>
          <w:bCs/>
          <w:sz w:val="26"/>
          <w:szCs w:val="26"/>
        </w:rPr>
        <w:t>arcivescovo Lauro Tisi</w:t>
      </w:r>
      <w:r w:rsidRPr="00347C22">
        <w:rPr>
          <w:sz w:val="26"/>
          <w:szCs w:val="26"/>
        </w:rPr>
        <w:t xml:space="preserve"> nella presentazione </w:t>
      </w:r>
      <w:r w:rsidR="00B120ED" w:rsidRPr="00347C22">
        <w:rPr>
          <w:sz w:val="26"/>
          <w:szCs w:val="26"/>
        </w:rPr>
        <w:t>–</w:t>
      </w:r>
      <w:r w:rsidRPr="00347C22">
        <w:rPr>
          <w:sz w:val="26"/>
          <w:szCs w:val="26"/>
        </w:rPr>
        <w:t xml:space="preserve"> credo sia la cartina tornasole dello stato di salute di ogni comunità che accetti di sottoporsi a quella straordinaria ‘macchina della verità’ offerta dal Vangelo. Trasparenza – aggiunge Tisi – come primo passo verso quella condivisione piena, radicata non su teorie e vuote dottrine, ma sulla presa d’atto collettiva</w:t>
      </w:r>
      <w:r w:rsidR="00082482">
        <w:rPr>
          <w:sz w:val="26"/>
          <w:szCs w:val="26"/>
        </w:rPr>
        <w:t>,</w:t>
      </w:r>
      <w:r w:rsidRPr="00347C22">
        <w:rPr>
          <w:sz w:val="26"/>
          <w:szCs w:val="26"/>
        </w:rPr>
        <w:t xml:space="preserve"> tra fratelli e sorelle che condividono la stessa fede</w:t>
      </w:r>
      <w:r w:rsidR="00082482">
        <w:rPr>
          <w:sz w:val="26"/>
          <w:szCs w:val="26"/>
        </w:rPr>
        <w:t>,</w:t>
      </w:r>
      <w:r w:rsidRPr="00347C22">
        <w:rPr>
          <w:sz w:val="26"/>
          <w:szCs w:val="26"/>
        </w:rPr>
        <w:t xml:space="preserve"> del dato di realtà</w:t>
      </w:r>
      <w:r w:rsidR="00F018C5">
        <w:rPr>
          <w:sz w:val="26"/>
          <w:szCs w:val="26"/>
        </w:rPr>
        <w:t>»</w:t>
      </w:r>
      <w:r w:rsidRPr="00347C22">
        <w:rPr>
          <w:sz w:val="26"/>
          <w:szCs w:val="26"/>
        </w:rPr>
        <w:t>.</w:t>
      </w:r>
    </w:p>
    <w:p w14:paraId="0D8EF6FF" w14:textId="48CDA62F" w:rsidR="008C18FD" w:rsidRPr="00347C22" w:rsidRDefault="005B5A9C" w:rsidP="00347C22">
      <w:pPr>
        <w:spacing w:after="120" w:line="276" w:lineRule="auto"/>
        <w:jc w:val="both"/>
        <w:rPr>
          <w:rFonts w:cs="Nirmala UI"/>
          <w:bCs/>
          <w:sz w:val="26"/>
          <w:szCs w:val="26"/>
        </w:rPr>
      </w:pPr>
      <w:r w:rsidRPr="00347C22">
        <w:rPr>
          <w:sz w:val="26"/>
          <w:szCs w:val="26"/>
        </w:rPr>
        <w:t xml:space="preserve">Il </w:t>
      </w:r>
      <w:r w:rsidRPr="00347C22">
        <w:rPr>
          <w:b/>
          <w:bCs/>
          <w:sz w:val="26"/>
          <w:szCs w:val="26"/>
        </w:rPr>
        <w:t>bilancio del 2019</w:t>
      </w:r>
      <w:r w:rsidRPr="00347C22">
        <w:rPr>
          <w:sz w:val="26"/>
          <w:szCs w:val="26"/>
        </w:rPr>
        <w:t xml:space="preserve"> si chiude con una </w:t>
      </w:r>
      <w:r w:rsidRPr="00347C22">
        <w:rPr>
          <w:b/>
          <w:bCs/>
          <w:sz w:val="26"/>
          <w:szCs w:val="26"/>
        </w:rPr>
        <w:t>perdita di € 433.569</w:t>
      </w:r>
      <w:r w:rsidRPr="00347C22">
        <w:rPr>
          <w:sz w:val="26"/>
          <w:szCs w:val="26"/>
        </w:rPr>
        <w:t xml:space="preserve">, sensibilmente inferiore a quella registrata nel 2018 (€ 2.293.586). </w:t>
      </w:r>
      <w:r w:rsidR="00E63167">
        <w:rPr>
          <w:sz w:val="26"/>
          <w:szCs w:val="26"/>
        </w:rPr>
        <w:t>«</w:t>
      </w:r>
      <w:r w:rsidRPr="00347C22">
        <w:rPr>
          <w:rFonts w:cs="Nirmala UI"/>
          <w:bCs/>
          <w:sz w:val="26"/>
          <w:szCs w:val="26"/>
        </w:rPr>
        <w:t>Per consentire</w:t>
      </w:r>
      <w:r w:rsidR="00082482">
        <w:rPr>
          <w:rFonts w:cs="Nirmala UI"/>
          <w:bCs/>
          <w:sz w:val="26"/>
          <w:szCs w:val="26"/>
        </w:rPr>
        <w:t>,</w:t>
      </w:r>
      <w:r w:rsidRPr="00347C22">
        <w:rPr>
          <w:rFonts w:cs="Nirmala UI"/>
          <w:bCs/>
          <w:sz w:val="26"/>
          <w:szCs w:val="26"/>
        </w:rPr>
        <w:t xml:space="preserve"> </w:t>
      </w:r>
      <w:r w:rsidR="005D5588" w:rsidRPr="00347C22">
        <w:rPr>
          <w:rFonts w:cs="Nirmala UI"/>
          <w:bCs/>
          <w:sz w:val="26"/>
          <w:szCs w:val="26"/>
        </w:rPr>
        <w:t>tuttavia</w:t>
      </w:r>
      <w:r w:rsidR="00082482">
        <w:rPr>
          <w:rFonts w:cs="Nirmala UI"/>
          <w:bCs/>
          <w:sz w:val="26"/>
          <w:szCs w:val="26"/>
        </w:rPr>
        <w:t>,</w:t>
      </w:r>
      <w:r w:rsidR="005D5588" w:rsidRPr="00347C22">
        <w:rPr>
          <w:rFonts w:cs="Nirmala UI"/>
          <w:bCs/>
          <w:sz w:val="26"/>
          <w:szCs w:val="26"/>
        </w:rPr>
        <w:t xml:space="preserve"> </w:t>
      </w:r>
      <w:r w:rsidRPr="00347C22">
        <w:rPr>
          <w:rFonts w:cs="Nirmala UI"/>
          <w:bCs/>
          <w:sz w:val="26"/>
          <w:szCs w:val="26"/>
        </w:rPr>
        <w:t>un raffronto omogeneo ed evidenziare l’effettivo andamento della gestione d</w:t>
      </w:r>
      <w:r w:rsidR="005D5588" w:rsidRPr="00347C22">
        <w:rPr>
          <w:rFonts w:cs="Nirmala UI"/>
          <w:bCs/>
          <w:sz w:val="26"/>
          <w:szCs w:val="26"/>
        </w:rPr>
        <w:t>ell’</w:t>
      </w:r>
      <w:r w:rsidRPr="00347C22">
        <w:rPr>
          <w:rFonts w:cs="Nirmala UI"/>
          <w:bCs/>
          <w:sz w:val="26"/>
          <w:szCs w:val="26"/>
        </w:rPr>
        <w:t>Arcidiocesi</w:t>
      </w:r>
      <w:r w:rsidR="00340109" w:rsidRPr="00347C22">
        <w:rPr>
          <w:rFonts w:cs="Nirmala UI"/>
          <w:bCs/>
          <w:sz w:val="26"/>
          <w:szCs w:val="26"/>
        </w:rPr>
        <w:t xml:space="preserve"> – </w:t>
      </w:r>
      <w:r w:rsidR="0078400A" w:rsidRPr="00347C22">
        <w:rPr>
          <w:rFonts w:cs="Nirmala UI"/>
          <w:bCs/>
          <w:sz w:val="26"/>
          <w:szCs w:val="26"/>
        </w:rPr>
        <w:t xml:space="preserve">premette </w:t>
      </w:r>
      <w:r w:rsidR="00340109" w:rsidRPr="00347C22">
        <w:rPr>
          <w:rFonts w:cs="Nirmala UI"/>
          <w:bCs/>
          <w:sz w:val="26"/>
          <w:szCs w:val="26"/>
        </w:rPr>
        <w:t xml:space="preserve">l’Economo diocesano </w:t>
      </w:r>
      <w:r w:rsidR="00340109" w:rsidRPr="00347C22">
        <w:rPr>
          <w:rFonts w:cs="Nirmala UI"/>
          <w:b/>
          <w:sz w:val="26"/>
          <w:szCs w:val="26"/>
        </w:rPr>
        <w:t>Claudio Puerari</w:t>
      </w:r>
      <w:r w:rsidR="00340109" w:rsidRPr="00347C22">
        <w:rPr>
          <w:rFonts w:cs="Nirmala UI"/>
          <w:bCs/>
          <w:sz w:val="26"/>
          <w:szCs w:val="26"/>
        </w:rPr>
        <w:t xml:space="preserve"> – </w:t>
      </w:r>
      <w:r w:rsidRPr="00347C22">
        <w:rPr>
          <w:rFonts w:cs="Nirmala UI"/>
          <w:bCs/>
          <w:sz w:val="26"/>
          <w:szCs w:val="26"/>
        </w:rPr>
        <w:t>occorre segnalare che il risultato del 2019 beneficia di rivalutazioni e utili realizzati sugli investimenti finanziari di € 1.767.590, rispetto a svalutazioni del medesimo comparto nell’esercizio precedente di € 638.793. Trattasi di effetti economici caratterizzati da elementi di aleatorietà (le rivalutazioni) e straordinarietà (le plusvalenze da realizzo) non necessariamente ripetibili</w:t>
      </w:r>
      <w:r w:rsidR="00611A60">
        <w:rPr>
          <w:rFonts w:cs="Nirmala UI"/>
          <w:bCs/>
          <w:sz w:val="26"/>
          <w:szCs w:val="26"/>
        </w:rPr>
        <w:t>, come conferma</w:t>
      </w:r>
      <w:r w:rsidR="00783E7C">
        <w:rPr>
          <w:rFonts w:cs="Nirmala UI"/>
          <w:bCs/>
          <w:sz w:val="26"/>
          <w:szCs w:val="26"/>
        </w:rPr>
        <w:t xml:space="preserve">no </w:t>
      </w:r>
      <w:r w:rsidR="00611A60">
        <w:rPr>
          <w:rFonts w:cs="Nirmala UI"/>
          <w:bCs/>
          <w:sz w:val="26"/>
          <w:szCs w:val="26"/>
        </w:rPr>
        <w:t xml:space="preserve">peraltro </w:t>
      </w:r>
      <w:r w:rsidR="00783E7C">
        <w:rPr>
          <w:sz w:val="26"/>
          <w:szCs w:val="26"/>
        </w:rPr>
        <w:t>i</w:t>
      </w:r>
      <w:r w:rsidR="00611A60" w:rsidRPr="00347C22">
        <w:rPr>
          <w:sz w:val="26"/>
          <w:szCs w:val="26"/>
        </w:rPr>
        <w:t xml:space="preserve"> prim</w:t>
      </w:r>
      <w:r w:rsidR="00783E7C">
        <w:rPr>
          <w:sz w:val="26"/>
          <w:szCs w:val="26"/>
        </w:rPr>
        <w:t xml:space="preserve">i mesi </w:t>
      </w:r>
      <w:r w:rsidR="003A667E">
        <w:rPr>
          <w:sz w:val="26"/>
          <w:szCs w:val="26"/>
        </w:rPr>
        <w:t xml:space="preserve">del </w:t>
      </w:r>
      <w:r w:rsidR="00611A60" w:rsidRPr="00347C22">
        <w:rPr>
          <w:sz w:val="26"/>
          <w:szCs w:val="26"/>
        </w:rPr>
        <w:t xml:space="preserve">2020 </w:t>
      </w:r>
      <w:r w:rsidR="004E67BA">
        <w:rPr>
          <w:sz w:val="26"/>
          <w:szCs w:val="26"/>
        </w:rPr>
        <w:t xml:space="preserve">anche a causa </w:t>
      </w:r>
      <w:r w:rsidR="00611A60" w:rsidRPr="00347C22">
        <w:rPr>
          <w:sz w:val="26"/>
          <w:szCs w:val="26"/>
        </w:rPr>
        <w:t>d</w:t>
      </w:r>
      <w:r w:rsidR="004E67BA">
        <w:rPr>
          <w:sz w:val="26"/>
          <w:szCs w:val="26"/>
        </w:rPr>
        <w:t>e</w:t>
      </w:r>
      <w:r w:rsidR="00611A60" w:rsidRPr="00347C22">
        <w:rPr>
          <w:sz w:val="26"/>
          <w:szCs w:val="26"/>
        </w:rPr>
        <w:t>ll’emergenza sanitaria COVID‐19</w:t>
      </w:r>
      <w:r w:rsidRPr="00347C22">
        <w:rPr>
          <w:rFonts w:cs="Nirmala UI"/>
          <w:bCs/>
          <w:sz w:val="26"/>
          <w:szCs w:val="26"/>
        </w:rPr>
        <w:t>.</w:t>
      </w:r>
      <w:r w:rsidR="008C18FD" w:rsidRPr="00347C22">
        <w:rPr>
          <w:rFonts w:cs="Nirmala UI"/>
          <w:bCs/>
          <w:sz w:val="26"/>
          <w:szCs w:val="26"/>
        </w:rPr>
        <w:t xml:space="preserve"> </w:t>
      </w:r>
      <w:r w:rsidRPr="00347C22">
        <w:rPr>
          <w:rFonts w:cs="Nirmala UI"/>
          <w:bCs/>
          <w:sz w:val="26"/>
          <w:szCs w:val="26"/>
        </w:rPr>
        <w:t xml:space="preserve">Per rendere trasparente l’andamento economico caratteristico della Diocesi appare, quindi, opportuno </w:t>
      </w:r>
      <w:r w:rsidR="008543EA" w:rsidRPr="00347C22">
        <w:rPr>
          <w:rFonts w:cs="Nirmala UI"/>
          <w:bCs/>
          <w:sz w:val="26"/>
          <w:szCs w:val="26"/>
        </w:rPr>
        <w:t>‘</w:t>
      </w:r>
      <w:r w:rsidRPr="00347C22">
        <w:rPr>
          <w:rFonts w:cs="Nirmala UI"/>
          <w:bCs/>
          <w:sz w:val="26"/>
          <w:szCs w:val="26"/>
        </w:rPr>
        <w:t>sterilizzarlo</w:t>
      </w:r>
      <w:r w:rsidR="008543EA" w:rsidRPr="00347C22">
        <w:rPr>
          <w:rFonts w:cs="Nirmala UI"/>
          <w:bCs/>
          <w:sz w:val="26"/>
          <w:szCs w:val="26"/>
        </w:rPr>
        <w:t>’</w:t>
      </w:r>
      <w:r w:rsidRPr="00347C22">
        <w:rPr>
          <w:rFonts w:cs="Nirmala UI"/>
          <w:bCs/>
          <w:sz w:val="26"/>
          <w:szCs w:val="26"/>
        </w:rPr>
        <w:t xml:space="preserve"> da tali effetti</w:t>
      </w:r>
      <w:r w:rsidR="00E63167">
        <w:rPr>
          <w:rFonts w:cs="Nirmala UI"/>
          <w:bCs/>
          <w:sz w:val="26"/>
          <w:szCs w:val="26"/>
        </w:rPr>
        <w:t>»</w:t>
      </w:r>
      <w:r w:rsidRPr="00347C22">
        <w:rPr>
          <w:rFonts w:cs="Nirmala UI"/>
          <w:bCs/>
          <w:sz w:val="26"/>
          <w:szCs w:val="26"/>
        </w:rPr>
        <w:t xml:space="preserve">. </w:t>
      </w:r>
    </w:p>
    <w:p w14:paraId="1B6A9065" w14:textId="6BE36462" w:rsidR="005B5A9C" w:rsidRPr="00347C22" w:rsidRDefault="005B5A9C" w:rsidP="00347C22">
      <w:pPr>
        <w:spacing w:after="120" w:line="276" w:lineRule="auto"/>
        <w:jc w:val="both"/>
        <w:rPr>
          <w:rFonts w:cs="Nirmala UI"/>
          <w:bCs/>
          <w:sz w:val="26"/>
          <w:szCs w:val="26"/>
        </w:rPr>
      </w:pPr>
      <w:r w:rsidRPr="00347C22">
        <w:rPr>
          <w:rFonts w:cs="Nirmala UI"/>
          <w:bCs/>
          <w:sz w:val="26"/>
          <w:szCs w:val="26"/>
        </w:rPr>
        <w:t>In tal caso, il risultato 2019 si attesterebbe in - € 2.201.159 (- € 433.569 euro al netto di € 1.767.590 di rivalutazioni e plusvalenze da realizzo) rispetto a - € 1.654.793 del 2018 (- € 2.293.586 al netto di € 638.793 di svalutazioni), con un aumento della perdita tra i due esercizi del 33%.</w:t>
      </w:r>
    </w:p>
    <w:p w14:paraId="6232280A" w14:textId="77777777" w:rsidR="005B5A9C" w:rsidRPr="00347C22" w:rsidRDefault="005B5A9C" w:rsidP="00347C22">
      <w:pPr>
        <w:spacing w:line="276" w:lineRule="auto"/>
        <w:jc w:val="both"/>
        <w:rPr>
          <w:sz w:val="26"/>
          <w:szCs w:val="26"/>
        </w:rPr>
      </w:pPr>
      <w:r w:rsidRPr="00347C22">
        <w:rPr>
          <w:sz w:val="26"/>
          <w:szCs w:val="26"/>
        </w:rPr>
        <w:lastRenderedPageBreak/>
        <w:t xml:space="preserve">Sul </w:t>
      </w:r>
      <w:r w:rsidRPr="00347C22">
        <w:rPr>
          <w:b/>
          <w:bCs/>
          <w:sz w:val="26"/>
          <w:szCs w:val="26"/>
        </w:rPr>
        <w:t>versante patrimoniale</w:t>
      </w:r>
      <w:r w:rsidRPr="00347C22">
        <w:rPr>
          <w:sz w:val="26"/>
          <w:szCs w:val="26"/>
        </w:rPr>
        <w:t xml:space="preserve">, le </w:t>
      </w:r>
      <w:r w:rsidRPr="00347C22">
        <w:rPr>
          <w:b/>
          <w:bCs/>
          <w:sz w:val="26"/>
          <w:szCs w:val="26"/>
        </w:rPr>
        <w:t>immobilizzazioni</w:t>
      </w:r>
      <w:r w:rsidRPr="00347C22">
        <w:rPr>
          <w:sz w:val="26"/>
          <w:szCs w:val="26"/>
        </w:rPr>
        <w:t xml:space="preserve">, al netto degli ammortamenti, rappresentano l’86% del totale attivo di </w:t>
      </w:r>
      <w:r w:rsidRPr="00347C22">
        <w:rPr>
          <w:b/>
          <w:bCs/>
          <w:sz w:val="26"/>
          <w:szCs w:val="26"/>
        </w:rPr>
        <w:t>€ 110,7 milioni</w:t>
      </w:r>
      <w:r w:rsidRPr="00347C22">
        <w:rPr>
          <w:sz w:val="26"/>
          <w:szCs w:val="26"/>
        </w:rPr>
        <w:t xml:space="preserve"> e sono dovute per 37 milioni a terreni e fabbricati strumentali e per 26 milioni a terreni e fabbricati non strumentali. Le immobilizzazioni di natura finanziaria sono pari a 29 milioni (-7% rispetto al 2018). All’interno di questa quota, poco più di 27 milioni sono relativi al 21,7% del capitale dell’Istituto di Sviluppo Atesino (ISA), istituito nel 1929. </w:t>
      </w:r>
    </w:p>
    <w:p w14:paraId="3936EE0F" w14:textId="45E90568" w:rsidR="005B5A9C" w:rsidRPr="00347C22" w:rsidRDefault="005B5A9C" w:rsidP="00347C22">
      <w:pPr>
        <w:spacing w:line="276" w:lineRule="auto"/>
        <w:jc w:val="both"/>
        <w:rPr>
          <w:sz w:val="26"/>
          <w:szCs w:val="26"/>
        </w:rPr>
      </w:pPr>
      <w:r w:rsidRPr="00347C22">
        <w:rPr>
          <w:sz w:val="26"/>
          <w:szCs w:val="26"/>
        </w:rPr>
        <w:t xml:space="preserve">Il </w:t>
      </w:r>
      <w:r w:rsidRPr="00347C22">
        <w:rPr>
          <w:b/>
          <w:bCs/>
          <w:sz w:val="26"/>
          <w:szCs w:val="26"/>
        </w:rPr>
        <w:t>patrimonio netto</w:t>
      </w:r>
      <w:r w:rsidRPr="00347C22">
        <w:rPr>
          <w:sz w:val="26"/>
          <w:szCs w:val="26"/>
        </w:rPr>
        <w:t xml:space="preserve"> di Arcidiocesi si attesta a </w:t>
      </w:r>
      <w:r w:rsidRPr="00347C22">
        <w:rPr>
          <w:b/>
          <w:bCs/>
          <w:sz w:val="26"/>
          <w:szCs w:val="26"/>
        </w:rPr>
        <w:t>€ 76,5 milioni</w:t>
      </w:r>
      <w:r w:rsidRPr="00347C22">
        <w:rPr>
          <w:sz w:val="26"/>
          <w:szCs w:val="26"/>
        </w:rPr>
        <w:t>, in crescita del 3% rispetto al 2018</w:t>
      </w:r>
      <w:r w:rsidR="00C8422F" w:rsidRPr="00347C22">
        <w:rPr>
          <w:sz w:val="26"/>
          <w:szCs w:val="26"/>
        </w:rPr>
        <w:t xml:space="preserve">, </w:t>
      </w:r>
      <w:r w:rsidR="00C8422F" w:rsidRPr="00347C22">
        <w:rPr>
          <w:rFonts w:cs="Nirmala UI"/>
          <w:bCs/>
          <w:sz w:val="26"/>
          <w:szCs w:val="26"/>
        </w:rPr>
        <w:t>per via de</w:t>
      </w:r>
      <w:r w:rsidRPr="00347C22">
        <w:rPr>
          <w:rFonts w:cs="Nirmala UI"/>
          <w:bCs/>
          <w:sz w:val="26"/>
          <w:szCs w:val="26"/>
        </w:rPr>
        <w:t xml:space="preserve">lla diminuzione della perdita sopra </w:t>
      </w:r>
      <w:r w:rsidR="00A00925" w:rsidRPr="00347C22">
        <w:rPr>
          <w:rFonts w:cs="Nirmala UI"/>
          <w:bCs/>
          <w:sz w:val="26"/>
          <w:szCs w:val="26"/>
        </w:rPr>
        <w:t>descritta</w:t>
      </w:r>
      <w:r w:rsidRPr="00347C22">
        <w:rPr>
          <w:sz w:val="26"/>
          <w:szCs w:val="26"/>
        </w:rPr>
        <w:t xml:space="preserve">.  </w:t>
      </w:r>
    </w:p>
    <w:p w14:paraId="0B579AE8" w14:textId="1C5F49B7" w:rsidR="005B5A9C" w:rsidRPr="00347C22" w:rsidRDefault="005B5A9C" w:rsidP="00347C22">
      <w:pPr>
        <w:spacing w:line="276" w:lineRule="auto"/>
        <w:jc w:val="both"/>
        <w:rPr>
          <w:sz w:val="26"/>
          <w:szCs w:val="26"/>
        </w:rPr>
      </w:pPr>
      <w:r w:rsidRPr="00347C22">
        <w:rPr>
          <w:sz w:val="26"/>
          <w:szCs w:val="26"/>
        </w:rPr>
        <w:t>I contributi ricevuti dalla CEI rappresentano il 16,2% dei ricavi totali; le tasse diocesane e le entrate da attività pastorali il 5,6%; i contributi da privati ed enti il 36,4%; i contributi pubblici su immobili il 12,2%; i ricavi dalla gestione del patrimonio immobiliare (affitti e recuperi di spese) il 12,2%; i ricavi finanziari il 20,9%; altri ricavi lʼ1,6%.</w:t>
      </w:r>
    </w:p>
    <w:p w14:paraId="3ADE6783" w14:textId="5FC4E788" w:rsidR="005B5A9C" w:rsidRPr="00347C22" w:rsidRDefault="005B5A9C" w:rsidP="00347C22">
      <w:pPr>
        <w:spacing w:line="276" w:lineRule="auto"/>
        <w:jc w:val="both"/>
        <w:rPr>
          <w:sz w:val="26"/>
          <w:szCs w:val="26"/>
        </w:rPr>
      </w:pPr>
      <w:r w:rsidRPr="00347C22">
        <w:rPr>
          <w:sz w:val="26"/>
          <w:szCs w:val="26"/>
        </w:rPr>
        <w:t>I</w:t>
      </w:r>
      <w:r w:rsidRPr="00347C22">
        <w:rPr>
          <w:b/>
          <w:bCs/>
          <w:sz w:val="26"/>
          <w:szCs w:val="26"/>
        </w:rPr>
        <w:t xml:space="preserve"> costi </w:t>
      </w:r>
      <w:r w:rsidRPr="00347C22">
        <w:rPr>
          <w:sz w:val="26"/>
          <w:szCs w:val="26"/>
        </w:rPr>
        <w:t>nel loro complesso aumentano di</w:t>
      </w:r>
      <w:r w:rsidRPr="00347C22">
        <w:rPr>
          <w:b/>
          <w:bCs/>
          <w:sz w:val="26"/>
          <w:szCs w:val="26"/>
        </w:rPr>
        <w:t xml:space="preserve"> € 2.424.520 </w:t>
      </w:r>
      <w:r w:rsidRPr="00AB18CA">
        <w:rPr>
          <w:sz w:val="26"/>
          <w:szCs w:val="26"/>
        </w:rPr>
        <w:t>(</w:t>
      </w:r>
      <w:r w:rsidRPr="00AB18CA">
        <w:rPr>
          <w:b/>
          <w:bCs/>
          <w:sz w:val="26"/>
          <w:szCs w:val="26"/>
        </w:rPr>
        <w:t>+23,8%</w:t>
      </w:r>
      <w:r w:rsidRPr="00AB18CA">
        <w:rPr>
          <w:sz w:val="26"/>
          <w:szCs w:val="26"/>
        </w:rPr>
        <w:t>)</w:t>
      </w:r>
      <w:r w:rsidR="00AB18CA" w:rsidRPr="00AB18CA">
        <w:rPr>
          <w:sz w:val="26"/>
          <w:szCs w:val="26"/>
        </w:rPr>
        <w:t>. A</w:t>
      </w:r>
      <w:r w:rsidR="00AB18CA" w:rsidRPr="00AB18CA">
        <w:rPr>
          <w:rFonts w:ascii="Nirmala UI" w:hAnsi="Nirmala UI" w:cs="Nirmala UI"/>
        </w:rPr>
        <w:t>l</w:t>
      </w:r>
      <w:r w:rsidR="00AB18CA" w:rsidRPr="00AB18CA">
        <w:rPr>
          <w:rFonts w:ascii="Nirmala UI" w:hAnsi="Nirmala UI" w:cs="Nirmala UI"/>
          <w:bCs/>
        </w:rPr>
        <w:t xml:space="preserve"> netto degli accantonamenti a rischi e oneri l’aumento si riduce a </w:t>
      </w:r>
      <w:r w:rsidR="00AB18CA" w:rsidRPr="00AB18CA">
        <w:rPr>
          <w:rFonts w:ascii="Nirmala UI" w:hAnsi="Nirmala UI" w:cs="Nirmala UI"/>
          <w:b/>
          <w:bCs/>
        </w:rPr>
        <w:t xml:space="preserve">€ 302.973 </w:t>
      </w:r>
      <w:r w:rsidR="00AB18CA" w:rsidRPr="00AB18CA">
        <w:rPr>
          <w:rFonts w:ascii="Nirmala UI" w:hAnsi="Nirmala UI" w:cs="Nirmala UI"/>
        </w:rPr>
        <w:t>(</w:t>
      </w:r>
      <w:r w:rsidR="00AB18CA" w:rsidRPr="00AB18CA">
        <w:rPr>
          <w:rFonts w:ascii="Nirmala UI" w:hAnsi="Nirmala UI" w:cs="Nirmala UI"/>
          <w:b/>
          <w:bCs/>
        </w:rPr>
        <w:t>2,9%</w:t>
      </w:r>
      <w:r w:rsidR="00AB18CA" w:rsidRPr="00AB18CA">
        <w:rPr>
          <w:rFonts w:ascii="Nirmala UI" w:hAnsi="Nirmala UI" w:cs="Nirmala UI"/>
        </w:rPr>
        <w:t>)</w:t>
      </w:r>
      <w:r w:rsidR="00787471">
        <w:rPr>
          <w:rFonts w:ascii="Nirmala UI" w:hAnsi="Nirmala UI" w:cs="Nirmala UI"/>
        </w:rPr>
        <w:t xml:space="preserve">, </w:t>
      </w:r>
      <w:r w:rsidR="000C6AF5">
        <w:rPr>
          <w:rFonts w:ascii="Nirmala UI" w:hAnsi="Nirmala UI" w:cs="Nirmala UI"/>
        </w:rPr>
        <w:t xml:space="preserve">ma </w:t>
      </w:r>
      <w:r w:rsidRPr="00347C22">
        <w:rPr>
          <w:sz w:val="26"/>
          <w:szCs w:val="26"/>
        </w:rPr>
        <w:t>conferma l’ampiezza degli impegni di spesa e della rigidità della struttura dei costi fissi che impegnano la Diocesi. La voce preponderante è costituita dalle spese per la “forza lavoro” che incide per il 29,4% dei costi “effettivi” totali.</w:t>
      </w:r>
    </w:p>
    <w:p w14:paraId="0807677A" w14:textId="5B3957F5" w:rsidR="005B5A9C" w:rsidRPr="00347C22" w:rsidRDefault="005B5A9C" w:rsidP="00347C22">
      <w:pPr>
        <w:spacing w:line="276" w:lineRule="auto"/>
        <w:jc w:val="both"/>
        <w:rPr>
          <w:sz w:val="26"/>
          <w:szCs w:val="26"/>
        </w:rPr>
      </w:pPr>
      <w:r w:rsidRPr="00347C22">
        <w:rPr>
          <w:sz w:val="26"/>
          <w:szCs w:val="26"/>
        </w:rPr>
        <w:t xml:space="preserve">«Nella sostanza </w:t>
      </w:r>
      <w:r w:rsidR="00FC7A9F" w:rsidRPr="00347C22">
        <w:rPr>
          <w:sz w:val="26"/>
          <w:szCs w:val="26"/>
        </w:rPr>
        <w:t xml:space="preserve">– aggiunge </w:t>
      </w:r>
      <w:r w:rsidR="00DA7D1B">
        <w:rPr>
          <w:sz w:val="26"/>
          <w:szCs w:val="26"/>
        </w:rPr>
        <w:t xml:space="preserve">Puerari </w:t>
      </w:r>
      <w:r w:rsidR="00FC7A9F" w:rsidRPr="00347C22">
        <w:rPr>
          <w:sz w:val="26"/>
          <w:szCs w:val="26"/>
        </w:rPr>
        <w:t xml:space="preserve">– </w:t>
      </w:r>
      <w:r w:rsidRPr="00347C22">
        <w:rPr>
          <w:sz w:val="26"/>
          <w:szCs w:val="26"/>
        </w:rPr>
        <w:t xml:space="preserve">viene quindi a </w:t>
      </w:r>
      <w:r w:rsidR="008D26D9">
        <w:rPr>
          <w:sz w:val="26"/>
          <w:szCs w:val="26"/>
        </w:rPr>
        <w:t xml:space="preserve">ribadirsi </w:t>
      </w:r>
      <w:r w:rsidRPr="00347C22">
        <w:rPr>
          <w:sz w:val="26"/>
          <w:szCs w:val="26"/>
        </w:rPr>
        <w:t>la fragilità economico‐finanziaria della Diocesi in più occasioni segnalata, derivante dalla sua esposizione ad incertezze dal lato dei ricavi/entrate e dal responsabile impegno a sostenere una struttura di costi fissi/uscite di assoluto rilievo. Tale diagnosi stimola a proseguire con convinzione nell’efficientamento organizzativo e in una più oculata gestione. Un percorso non agevole, ma con risultati incoraggianti</w:t>
      </w:r>
      <w:r w:rsidR="00E63167">
        <w:rPr>
          <w:sz w:val="26"/>
          <w:szCs w:val="26"/>
        </w:rPr>
        <w:t>»</w:t>
      </w:r>
      <w:r w:rsidRPr="00347C22">
        <w:rPr>
          <w:sz w:val="26"/>
          <w:szCs w:val="26"/>
        </w:rPr>
        <w:t xml:space="preserve">. </w:t>
      </w:r>
    </w:p>
    <w:p w14:paraId="1F19764F" w14:textId="48C4B9B3" w:rsidR="005B5A9C" w:rsidRPr="00347C22" w:rsidRDefault="005B5A9C" w:rsidP="00347C22">
      <w:pPr>
        <w:spacing w:line="276" w:lineRule="auto"/>
        <w:jc w:val="both"/>
        <w:rPr>
          <w:sz w:val="26"/>
          <w:szCs w:val="26"/>
        </w:rPr>
      </w:pPr>
      <w:r w:rsidRPr="00347C22">
        <w:rPr>
          <w:sz w:val="26"/>
          <w:szCs w:val="26"/>
        </w:rPr>
        <w:t xml:space="preserve">Due gli aspetti chiave dell’inizio di un’inversione di tendenza: la </w:t>
      </w:r>
      <w:r w:rsidRPr="00347C22">
        <w:rPr>
          <w:b/>
          <w:bCs/>
          <w:sz w:val="26"/>
          <w:szCs w:val="26"/>
        </w:rPr>
        <w:t>riforma organizzativa</w:t>
      </w:r>
      <w:r w:rsidRPr="00347C22">
        <w:rPr>
          <w:sz w:val="26"/>
          <w:szCs w:val="26"/>
        </w:rPr>
        <w:t xml:space="preserve"> della Curia diocesana, introdotta appena due anni fa (primavera 2018), anche a beneficio dei diversi Enti afferenti</w:t>
      </w:r>
      <w:r w:rsidR="00B74DF7">
        <w:rPr>
          <w:sz w:val="26"/>
          <w:szCs w:val="26"/>
        </w:rPr>
        <w:t>,</w:t>
      </w:r>
      <w:r w:rsidRPr="00347C22">
        <w:rPr>
          <w:sz w:val="26"/>
          <w:szCs w:val="26"/>
        </w:rPr>
        <w:t xml:space="preserve"> e una politica di </w:t>
      </w:r>
      <w:r w:rsidRPr="00347C22">
        <w:rPr>
          <w:b/>
          <w:bCs/>
          <w:sz w:val="26"/>
          <w:szCs w:val="26"/>
        </w:rPr>
        <w:t>razionalizzazione</w:t>
      </w:r>
      <w:r w:rsidRPr="00347C22">
        <w:rPr>
          <w:sz w:val="26"/>
          <w:szCs w:val="26"/>
        </w:rPr>
        <w:t xml:space="preserve"> nella gestione del </w:t>
      </w:r>
      <w:r w:rsidRPr="00347C22">
        <w:rPr>
          <w:b/>
          <w:bCs/>
          <w:sz w:val="26"/>
          <w:szCs w:val="26"/>
        </w:rPr>
        <w:t>patrimonio immobiliare</w:t>
      </w:r>
      <w:r w:rsidRPr="00B74DF7">
        <w:rPr>
          <w:sz w:val="26"/>
          <w:szCs w:val="26"/>
        </w:rPr>
        <w:t>,</w:t>
      </w:r>
      <w:r w:rsidRPr="00347C22">
        <w:rPr>
          <w:sz w:val="26"/>
          <w:szCs w:val="26"/>
        </w:rPr>
        <w:t xml:space="preserve"> con l’ampliamento degli immobili non strumentali da destinare alla produzione di reddito. </w:t>
      </w:r>
    </w:p>
    <w:p w14:paraId="2EDC8283" w14:textId="77777777" w:rsidR="005B5A9C" w:rsidRPr="00347C22" w:rsidRDefault="005B5A9C" w:rsidP="00347C22">
      <w:pPr>
        <w:spacing w:line="276" w:lineRule="auto"/>
        <w:jc w:val="both"/>
        <w:rPr>
          <w:sz w:val="26"/>
          <w:szCs w:val="26"/>
        </w:rPr>
      </w:pPr>
      <w:r w:rsidRPr="00347C22">
        <w:rPr>
          <w:sz w:val="26"/>
          <w:szCs w:val="26"/>
        </w:rPr>
        <w:t xml:space="preserve">Il Rapporto contiene anche gli schemi di bilancio al 31 dicembre 2019 dei principali </w:t>
      </w:r>
      <w:r w:rsidRPr="002703C9">
        <w:rPr>
          <w:b/>
          <w:bCs/>
          <w:sz w:val="26"/>
          <w:szCs w:val="26"/>
        </w:rPr>
        <w:t>Enti diocesani</w:t>
      </w:r>
      <w:r w:rsidRPr="00347C22">
        <w:rPr>
          <w:sz w:val="26"/>
          <w:szCs w:val="26"/>
        </w:rPr>
        <w:t xml:space="preserve">. Oltre a </w:t>
      </w:r>
      <w:r w:rsidRPr="00347C22">
        <w:rPr>
          <w:b/>
          <w:bCs/>
          <w:sz w:val="26"/>
          <w:szCs w:val="26"/>
        </w:rPr>
        <w:t>Fondazione Comunità Solidale</w:t>
      </w:r>
      <w:r w:rsidRPr="00347C22">
        <w:rPr>
          <w:sz w:val="26"/>
          <w:szCs w:val="26"/>
        </w:rPr>
        <w:t xml:space="preserve"> e </w:t>
      </w:r>
      <w:r w:rsidRPr="00347C22">
        <w:rPr>
          <w:b/>
          <w:bCs/>
          <w:sz w:val="26"/>
          <w:szCs w:val="26"/>
        </w:rPr>
        <w:t>Seminario Maggiore Arcivescovile</w:t>
      </w:r>
      <w:r w:rsidRPr="00347C22">
        <w:rPr>
          <w:sz w:val="26"/>
          <w:szCs w:val="26"/>
        </w:rPr>
        <w:t xml:space="preserve">, già presenti nel Rapporto 2018, nell’edizione 2019 si vanno ad aggiungere </w:t>
      </w:r>
      <w:r w:rsidRPr="00347C22">
        <w:rPr>
          <w:b/>
          <w:bCs/>
          <w:sz w:val="26"/>
          <w:szCs w:val="26"/>
        </w:rPr>
        <w:t xml:space="preserve">Fondazione </w:t>
      </w:r>
      <w:proofErr w:type="spellStart"/>
      <w:r w:rsidRPr="00347C22">
        <w:rPr>
          <w:b/>
          <w:bCs/>
          <w:sz w:val="26"/>
          <w:szCs w:val="26"/>
        </w:rPr>
        <w:t>Fraternitas</w:t>
      </w:r>
      <w:proofErr w:type="spellEnd"/>
      <w:r w:rsidRPr="00347C22">
        <w:rPr>
          <w:b/>
          <w:bCs/>
          <w:sz w:val="26"/>
          <w:szCs w:val="26"/>
        </w:rPr>
        <w:t xml:space="preserve"> Tridentina</w:t>
      </w:r>
      <w:r w:rsidRPr="00347C22">
        <w:rPr>
          <w:sz w:val="26"/>
          <w:szCs w:val="26"/>
        </w:rPr>
        <w:t xml:space="preserve">, </w:t>
      </w:r>
      <w:r w:rsidRPr="00347C22">
        <w:rPr>
          <w:b/>
          <w:bCs/>
          <w:sz w:val="26"/>
          <w:szCs w:val="26"/>
        </w:rPr>
        <w:t>Fondazione Casa del Clero</w:t>
      </w:r>
      <w:r w:rsidRPr="00347C22">
        <w:rPr>
          <w:sz w:val="26"/>
          <w:szCs w:val="26"/>
        </w:rPr>
        <w:t xml:space="preserve"> e </w:t>
      </w:r>
      <w:r w:rsidRPr="00347C22">
        <w:rPr>
          <w:b/>
          <w:bCs/>
          <w:sz w:val="26"/>
          <w:szCs w:val="26"/>
        </w:rPr>
        <w:t>Museo Diocesano Tridentino</w:t>
      </w:r>
      <w:r w:rsidRPr="00347C22">
        <w:rPr>
          <w:sz w:val="26"/>
          <w:szCs w:val="26"/>
        </w:rPr>
        <w:t>.</w:t>
      </w:r>
    </w:p>
    <w:p w14:paraId="5C87BA8F" w14:textId="3B494924" w:rsidR="005B5A9C" w:rsidRPr="00347C22" w:rsidRDefault="005B5A9C" w:rsidP="00347C22">
      <w:pPr>
        <w:spacing w:line="276" w:lineRule="auto"/>
        <w:jc w:val="both"/>
        <w:rPr>
          <w:sz w:val="26"/>
          <w:szCs w:val="26"/>
        </w:rPr>
      </w:pPr>
      <w:r w:rsidRPr="00347C22">
        <w:rPr>
          <w:sz w:val="26"/>
          <w:szCs w:val="26"/>
        </w:rPr>
        <w:t xml:space="preserve">La </w:t>
      </w:r>
      <w:r w:rsidRPr="00347C22">
        <w:rPr>
          <w:b/>
          <w:bCs/>
          <w:sz w:val="26"/>
          <w:szCs w:val="26"/>
        </w:rPr>
        <w:t>parte descrittiva</w:t>
      </w:r>
      <w:r w:rsidRPr="00347C22">
        <w:rPr>
          <w:sz w:val="26"/>
          <w:szCs w:val="26"/>
        </w:rPr>
        <w:t xml:space="preserve"> del Rapporto si presenta quest’anno maggiormente integrata al dato economico sotto la denominazione “Oltre il bilancio”. Accanto all’</w:t>
      </w:r>
      <w:r w:rsidRPr="00347C22">
        <w:rPr>
          <w:b/>
          <w:bCs/>
          <w:sz w:val="26"/>
          <w:szCs w:val="26"/>
        </w:rPr>
        <w:t>attività caritativa</w:t>
      </w:r>
      <w:r w:rsidRPr="00347C22">
        <w:rPr>
          <w:sz w:val="26"/>
          <w:szCs w:val="26"/>
        </w:rPr>
        <w:t xml:space="preserve"> di Arcidiocesi (con il resoconto della distribuzione dei fondi dell’otto per mille e dei servizi offerti nell’anno da Caritas e Fondazione Comunità Solidale), tale sezione si concentra su </w:t>
      </w:r>
      <w:r w:rsidRPr="00347C22">
        <w:rPr>
          <w:sz w:val="26"/>
          <w:szCs w:val="26"/>
        </w:rPr>
        <w:lastRenderedPageBreak/>
        <w:t xml:space="preserve">uno degli ambiti più rilevanti nel rapporto tra amministrazione diocesana e comunità parrocchiali sul territorio: il </w:t>
      </w:r>
      <w:r w:rsidRPr="00347C22">
        <w:rPr>
          <w:b/>
          <w:bCs/>
          <w:sz w:val="26"/>
          <w:szCs w:val="26"/>
        </w:rPr>
        <w:t>Servizio Autorizzazioni</w:t>
      </w:r>
      <w:r w:rsidRPr="00347C22">
        <w:rPr>
          <w:sz w:val="26"/>
          <w:szCs w:val="26"/>
        </w:rPr>
        <w:t xml:space="preserve">, dove, oltre ad istruire le pratiche in vista della concessione delle licenze previste dal diritto canonico, vengono vagliate e coordinate le domande di contributo per lavori di risanamento e ristrutturazione di beni destinati al culto e alla pastorale. La sezione descrittiva dedica poi spazio al prezioso servizio ai preti offerto dalla </w:t>
      </w:r>
      <w:r w:rsidRPr="00347C22">
        <w:rPr>
          <w:b/>
          <w:bCs/>
          <w:sz w:val="26"/>
          <w:szCs w:val="26"/>
        </w:rPr>
        <w:t>Casa del Clero</w:t>
      </w:r>
      <w:r w:rsidRPr="00347C22">
        <w:rPr>
          <w:sz w:val="26"/>
          <w:szCs w:val="26"/>
        </w:rPr>
        <w:t xml:space="preserve"> e all’offerta culturale del </w:t>
      </w:r>
      <w:r w:rsidRPr="00347C22">
        <w:rPr>
          <w:b/>
          <w:bCs/>
          <w:sz w:val="26"/>
          <w:szCs w:val="26"/>
        </w:rPr>
        <w:t>Museo Diocesano</w:t>
      </w:r>
      <w:r w:rsidRPr="00347C22">
        <w:rPr>
          <w:sz w:val="26"/>
          <w:szCs w:val="26"/>
        </w:rPr>
        <w:t xml:space="preserve"> </w:t>
      </w:r>
      <w:r w:rsidRPr="00347C22">
        <w:rPr>
          <w:b/>
          <w:bCs/>
          <w:sz w:val="26"/>
          <w:szCs w:val="26"/>
        </w:rPr>
        <w:t>Tridentino</w:t>
      </w:r>
      <w:r w:rsidRPr="00347C22">
        <w:rPr>
          <w:sz w:val="26"/>
          <w:szCs w:val="26"/>
        </w:rPr>
        <w:t xml:space="preserve">, sempre più diversificata e qualificata. </w:t>
      </w:r>
    </w:p>
    <w:p w14:paraId="5E0CF5C6" w14:textId="3C9C7F36" w:rsidR="005B5A9C" w:rsidRPr="00347C22" w:rsidRDefault="005B5A9C" w:rsidP="00347C22">
      <w:pPr>
        <w:spacing w:line="276" w:lineRule="auto"/>
        <w:jc w:val="both"/>
        <w:rPr>
          <w:sz w:val="26"/>
          <w:szCs w:val="26"/>
        </w:rPr>
      </w:pPr>
      <w:r w:rsidRPr="00347C22">
        <w:rPr>
          <w:sz w:val="26"/>
          <w:szCs w:val="26"/>
        </w:rPr>
        <w:t xml:space="preserve">Il Rapporto 2019 in versione integrale è disponibile </w:t>
      </w:r>
      <w:r w:rsidR="002C4A6D">
        <w:rPr>
          <w:sz w:val="26"/>
          <w:szCs w:val="26"/>
        </w:rPr>
        <w:t xml:space="preserve">anche </w:t>
      </w:r>
      <w:r w:rsidRPr="00347C22">
        <w:rPr>
          <w:sz w:val="26"/>
          <w:szCs w:val="26"/>
        </w:rPr>
        <w:t>sul portale web d</w:t>
      </w:r>
      <w:r w:rsidR="00B96861">
        <w:rPr>
          <w:sz w:val="26"/>
          <w:szCs w:val="26"/>
        </w:rPr>
        <w:t>ell’</w:t>
      </w:r>
      <w:r w:rsidRPr="00347C22">
        <w:rPr>
          <w:sz w:val="26"/>
          <w:szCs w:val="26"/>
        </w:rPr>
        <w:t xml:space="preserve">Arcidiocesi </w:t>
      </w:r>
      <w:r w:rsidR="00B96861">
        <w:rPr>
          <w:sz w:val="26"/>
          <w:szCs w:val="26"/>
        </w:rPr>
        <w:t xml:space="preserve">di Trento </w:t>
      </w:r>
      <w:r w:rsidRPr="00347C22">
        <w:rPr>
          <w:sz w:val="26"/>
          <w:szCs w:val="26"/>
        </w:rPr>
        <w:t>(diocesitn.it)</w:t>
      </w:r>
      <w:r w:rsidR="00587846">
        <w:rPr>
          <w:sz w:val="26"/>
          <w:szCs w:val="26"/>
        </w:rPr>
        <w:t xml:space="preserve"> al seguente </w:t>
      </w:r>
      <w:hyperlink r:id="rId8" w:history="1">
        <w:r w:rsidR="00587846" w:rsidRPr="007B225D">
          <w:rPr>
            <w:rStyle w:val="Collegamentoipertestuale"/>
            <w:sz w:val="26"/>
            <w:szCs w:val="26"/>
          </w:rPr>
          <w:t>LINK</w:t>
        </w:r>
      </w:hyperlink>
      <w:r w:rsidR="00587846">
        <w:rPr>
          <w:sz w:val="26"/>
          <w:szCs w:val="26"/>
        </w:rPr>
        <w:t xml:space="preserve">.  </w:t>
      </w:r>
      <w:r w:rsidR="002E47CD">
        <w:rPr>
          <w:sz w:val="26"/>
          <w:szCs w:val="26"/>
        </w:rPr>
        <w:t xml:space="preserve"> </w:t>
      </w:r>
      <w:bookmarkEnd w:id="1"/>
      <w:bookmarkEnd w:id="2"/>
    </w:p>
    <w:sectPr w:rsidR="005B5A9C" w:rsidRPr="00347C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">
    <w:charset w:val="00"/>
    <w:family w:val="roman"/>
    <w:pitch w:val="default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061"/>
    <w:rsid w:val="000015FA"/>
    <w:rsid w:val="000142B8"/>
    <w:rsid w:val="00015D6D"/>
    <w:rsid w:val="00030C6D"/>
    <w:rsid w:val="00034E28"/>
    <w:rsid w:val="00051ED6"/>
    <w:rsid w:val="000649D6"/>
    <w:rsid w:val="00076297"/>
    <w:rsid w:val="0008214D"/>
    <w:rsid w:val="00082482"/>
    <w:rsid w:val="000856C7"/>
    <w:rsid w:val="000A1002"/>
    <w:rsid w:val="000A7CF6"/>
    <w:rsid w:val="000B3FB9"/>
    <w:rsid w:val="000C6AF5"/>
    <w:rsid w:val="000D13A8"/>
    <w:rsid w:val="000D477D"/>
    <w:rsid w:val="000D754B"/>
    <w:rsid w:val="000E2094"/>
    <w:rsid w:val="000F1ABD"/>
    <w:rsid w:val="001140CE"/>
    <w:rsid w:val="00114F85"/>
    <w:rsid w:val="0011744F"/>
    <w:rsid w:val="0012099E"/>
    <w:rsid w:val="001319C8"/>
    <w:rsid w:val="001560D1"/>
    <w:rsid w:val="00161130"/>
    <w:rsid w:val="00170239"/>
    <w:rsid w:val="00172461"/>
    <w:rsid w:val="00197515"/>
    <w:rsid w:val="001B1C18"/>
    <w:rsid w:val="001C2E13"/>
    <w:rsid w:val="001C5FBE"/>
    <w:rsid w:val="001D08DF"/>
    <w:rsid w:val="001E07D7"/>
    <w:rsid w:val="001E0855"/>
    <w:rsid w:val="001E447A"/>
    <w:rsid w:val="001F6F23"/>
    <w:rsid w:val="00203BE1"/>
    <w:rsid w:val="00205154"/>
    <w:rsid w:val="00206EBC"/>
    <w:rsid w:val="00217067"/>
    <w:rsid w:val="002703C9"/>
    <w:rsid w:val="002C4A6D"/>
    <w:rsid w:val="002E47CD"/>
    <w:rsid w:val="002E7680"/>
    <w:rsid w:val="00302AAC"/>
    <w:rsid w:val="00314313"/>
    <w:rsid w:val="003253FC"/>
    <w:rsid w:val="00340109"/>
    <w:rsid w:val="00342BC8"/>
    <w:rsid w:val="00347C22"/>
    <w:rsid w:val="003663F9"/>
    <w:rsid w:val="0037277D"/>
    <w:rsid w:val="003A3D56"/>
    <w:rsid w:val="003A667E"/>
    <w:rsid w:val="003A71C4"/>
    <w:rsid w:val="003B4A64"/>
    <w:rsid w:val="003C5B04"/>
    <w:rsid w:val="003D42A6"/>
    <w:rsid w:val="003E0720"/>
    <w:rsid w:val="003E492D"/>
    <w:rsid w:val="003F5B4D"/>
    <w:rsid w:val="00425B97"/>
    <w:rsid w:val="00433EE7"/>
    <w:rsid w:val="0045003B"/>
    <w:rsid w:val="004541FC"/>
    <w:rsid w:val="0046456C"/>
    <w:rsid w:val="00474348"/>
    <w:rsid w:val="00487879"/>
    <w:rsid w:val="0049221B"/>
    <w:rsid w:val="00492D1E"/>
    <w:rsid w:val="004937B3"/>
    <w:rsid w:val="004C70A5"/>
    <w:rsid w:val="004D6888"/>
    <w:rsid w:val="004E67BA"/>
    <w:rsid w:val="004F08EE"/>
    <w:rsid w:val="004F1543"/>
    <w:rsid w:val="004F3A88"/>
    <w:rsid w:val="004F6D35"/>
    <w:rsid w:val="005226F1"/>
    <w:rsid w:val="00527EC5"/>
    <w:rsid w:val="00532165"/>
    <w:rsid w:val="00575D70"/>
    <w:rsid w:val="005760F2"/>
    <w:rsid w:val="00587846"/>
    <w:rsid w:val="00594CD4"/>
    <w:rsid w:val="00594EA7"/>
    <w:rsid w:val="00597036"/>
    <w:rsid w:val="005A05F7"/>
    <w:rsid w:val="005B5A9C"/>
    <w:rsid w:val="005D1E80"/>
    <w:rsid w:val="005D5588"/>
    <w:rsid w:val="005E179F"/>
    <w:rsid w:val="005E62C0"/>
    <w:rsid w:val="00611A60"/>
    <w:rsid w:val="006260A9"/>
    <w:rsid w:val="00637DCD"/>
    <w:rsid w:val="0068116A"/>
    <w:rsid w:val="00683DED"/>
    <w:rsid w:val="00691A8F"/>
    <w:rsid w:val="00692A2F"/>
    <w:rsid w:val="00693D2B"/>
    <w:rsid w:val="006B7A79"/>
    <w:rsid w:val="006F1346"/>
    <w:rsid w:val="006F2C5A"/>
    <w:rsid w:val="006F7723"/>
    <w:rsid w:val="00702532"/>
    <w:rsid w:val="0071256B"/>
    <w:rsid w:val="00717AD7"/>
    <w:rsid w:val="00721B56"/>
    <w:rsid w:val="00732B80"/>
    <w:rsid w:val="007473F7"/>
    <w:rsid w:val="007502A5"/>
    <w:rsid w:val="00774866"/>
    <w:rsid w:val="00776397"/>
    <w:rsid w:val="00783E7C"/>
    <w:rsid w:val="0078400A"/>
    <w:rsid w:val="00787471"/>
    <w:rsid w:val="007A15B4"/>
    <w:rsid w:val="007B225D"/>
    <w:rsid w:val="007C2FA3"/>
    <w:rsid w:val="007C765D"/>
    <w:rsid w:val="007E27CE"/>
    <w:rsid w:val="007F39B8"/>
    <w:rsid w:val="007F3E88"/>
    <w:rsid w:val="007F5518"/>
    <w:rsid w:val="007F6C81"/>
    <w:rsid w:val="0080116B"/>
    <w:rsid w:val="00831DBD"/>
    <w:rsid w:val="00835611"/>
    <w:rsid w:val="008405B9"/>
    <w:rsid w:val="008444BF"/>
    <w:rsid w:val="008543EA"/>
    <w:rsid w:val="00855552"/>
    <w:rsid w:val="00857D8E"/>
    <w:rsid w:val="008B41AC"/>
    <w:rsid w:val="008C18FD"/>
    <w:rsid w:val="008C7614"/>
    <w:rsid w:val="008D076B"/>
    <w:rsid w:val="008D1023"/>
    <w:rsid w:val="008D26D9"/>
    <w:rsid w:val="008D70C3"/>
    <w:rsid w:val="008E2BBB"/>
    <w:rsid w:val="008F457A"/>
    <w:rsid w:val="0090167D"/>
    <w:rsid w:val="00903EAC"/>
    <w:rsid w:val="00926823"/>
    <w:rsid w:val="00935B6C"/>
    <w:rsid w:val="0096383F"/>
    <w:rsid w:val="00982436"/>
    <w:rsid w:val="00983BB2"/>
    <w:rsid w:val="0099622E"/>
    <w:rsid w:val="009C59E0"/>
    <w:rsid w:val="009C7D09"/>
    <w:rsid w:val="009E4647"/>
    <w:rsid w:val="009F4F53"/>
    <w:rsid w:val="00A00925"/>
    <w:rsid w:val="00A15D20"/>
    <w:rsid w:val="00A41DC8"/>
    <w:rsid w:val="00A42651"/>
    <w:rsid w:val="00A43B49"/>
    <w:rsid w:val="00A47918"/>
    <w:rsid w:val="00AB1416"/>
    <w:rsid w:val="00AB14CC"/>
    <w:rsid w:val="00AB18CA"/>
    <w:rsid w:val="00AC0784"/>
    <w:rsid w:val="00AC2E67"/>
    <w:rsid w:val="00AD02CD"/>
    <w:rsid w:val="00AE2E37"/>
    <w:rsid w:val="00B120ED"/>
    <w:rsid w:val="00B70679"/>
    <w:rsid w:val="00B74DF7"/>
    <w:rsid w:val="00B75962"/>
    <w:rsid w:val="00B96861"/>
    <w:rsid w:val="00B972CE"/>
    <w:rsid w:val="00BB5EAF"/>
    <w:rsid w:val="00BB692B"/>
    <w:rsid w:val="00BC6D01"/>
    <w:rsid w:val="00BD17F5"/>
    <w:rsid w:val="00BD4402"/>
    <w:rsid w:val="00BE0061"/>
    <w:rsid w:val="00BE394E"/>
    <w:rsid w:val="00BE5A9B"/>
    <w:rsid w:val="00C05AF8"/>
    <w:rsid w:val="00C078C7"/>
    <w:rsid w:val="00C07FED"/>
    <w:rsid w:val="00C168FE"/>
    <w:rsid w:val="00C22C61"/>
    <w:rsid w:val="00C23EDC"/>
    <w:rsid w:val="00C24103"/>
    <w:rsid w:val="00C60F6F"/>
    <w:rsid w:val="00C65AED"/>
    <w:rsid w:val="00C800F2"/>
    <w:rsid w:val="00C8422F"/>
    <w:rsid w:val="00CB32BB"/>
    <w:rsid w:val="00CE211F"/>
    <w:rsid w:val="00D023C4"/>
    <w:rsid w:val="00D05A02"/>
    <w:rsid w:val="00D33F75"/>
    <w:rsid w:val="00D34A51"/>
    <w:rsid w:val="00D44A86"/>
    <w:rsid w:val="00D91A62"/>
    <w:rsid w:val="00D96B0F"/>
    <w:rsid w:val="00DA25CA"/>
    <w:rsid w:val="00DA7D1B"/>
    <w:rsid w:val="00DB54CE"/>
    <w:rsid w:val="00DC64EE"/>
    <w:rsid w:val="00DC79EE"/>
    <w:rsid w:val="00DD2A4B"/>
    <w:rsid w:val="00E13F63"/>
    <w:rsid w:val="00E30305"/>
    <w:rsid w:val="00E32E9B"/>
    <w:rsid w:val="00E5480D"/>
    <w:rsid w:val="00E63167"/>
    <w:rsid w:val="00E8054F"/>
    <w:rsid w:val="00EC69FA"/>
    <w:rsid w:val="00EC79F7"/>
    <w:rsid w:val="00ED1B82"/>
    <w:rsid w:val="00EE17F8"/>
    <w:rsid w:val="00EF343C"/>
    <w:rsid w:val="00EF500D"/>
    <w:rsid w:val="00F018C5"/>
    <w:rsid w:val="00F15325"/>
    <w:rsid w:val="00F4584D"/>
    <w:rsid w:val="00F472C9"/>
    <w:rsid w:val="00F50742"/>
    <w:rsid w:val="00F573F0"/>
    <w:rsid w:val="00F57B0F"/>
    <w:rsid w:val="00F648F7"/>
    <w:rsid w:val="00FA142C"/>
    <w:rsid w:val="00FA5958"/>
    <w:rsid w:val="00FC5B1E"/>
    <w:rsid w:val="00FC7A9F"/>
    <w:rsid w:val="00FF6B35"/>
    <w:rsid w:val="1013BD44"/>
    <w:rsid w:val="256B981A"/>
    <w:rsid w:val="603F93EB"/>
    <w:rsid w:val="7DD5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D1697"/>
  <w15:chartTrackingRefBased/>
  <w15:docId w15:val="{044878C1-3567-4BE3-9C2C-AFE6B8B99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E006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E0061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0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0061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7F5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F5518"/>
    <w:rPr>
      <w:b/>
      <w:bCs/>
    </w:rPr>
  </w:style>
  <w:style w:type="character" w:styleId="Enfasicorsivo">
    <w:name w:val="Emphasis"/>
    <w:basedOn w:val="Carpredefinitoparagrafo"/>
    <w:uiPriority w:val="20"/>
    <w:qFormat/>
    <w:rsid w:val="007F5518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FA59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5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ocesitn.it/wp-content/uploads/2020/10/Rapporto-Annuale-2019_web.pdf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802178F27AD489888E6DBEB2DE0C1" ma:contentTypeVersion="13" ma:contentTypeDescription="Creare un nuovo documento." ma:contentTypeScope="" ma:versionID="cc90bab08738f1600cf7822c5fe945ee">
  <xsd:schema xmlns:xsd="http://www.w3.org/2001/XMLSchema" xmlns:xs="http://www.w3.org/2001/XMLSchema" xmlns:p="http://schemas.microsoft.com/office/2006/metadata/properties" xmlns:ns3="c33b9906-3c35-4f5b-b46a-950b4ca03817" xmlns:ns4="72c58bfa-bf93-4929-bfbb-bb7cc0e2d13a" targetNamespace="http://schemas.microsoft.com/office/2006/metadata/properties" ma:root="true" ma:fieldsID="0f6a56aec92514140cd2ae5ad85f08d7" ns3:_="" ns4:_="">
    <xsd:import namespace="c33b9906-3c35-4f5b-b46a-950b4ca03817"/>
    <xsd:import namespace="72c58bfa-bf93-4929-bfbb-bb7cc0e2d1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b9906-3c35-4f5b-b46a-950b4ca03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58bfa-bf93-4929-bfbb-bb7cc0e2d13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16F718-61CB-4A35-A0E3-ED365A6E3B13}">
  <ds:schemaRefs>
    <ds:schemaRef ds:uri="72c58bfa-bf93-4929-bfbb-bb7cc0e2d13a"/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c33b9906-3c35-4f5b-b46a-950b4ca03817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88B7BBA-196B-4935-A25F-A4E8228258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3D7D67-BF31-4A6E-85FE-D3CEE5E0E3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b9906-3c35-4f5b-b46a-950b4ca03817"/>
    <ds:schemaRef ds:uri="72c58bfa-bf93-4929-bfbb-bb7cc0e2d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 Franceschini</dc:creator>
  <cp:keywords/>
  <dc:description/>
  <cp:lastModifiedBy>Luigi OssPapot</cp:lastModifiedBy>
  <cp:revision>3</cp:revision>
  <cp:lastPrinted>2021-02-25T11:27:00Z</cp:lastPrinted>
  <dcterms:created xsi:type="dcterms:W3CDTF">2021-02-25T11:27:00Z</dcterms:created>
  <dcterms:modified xsi:type="dcterms:W3CDTF">2021-02-26T12:34:00Z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0x0101007BB802178F27AD489888E6DBEB2DE0C1</vt:lpwstr>
  </property>
</Properties>
</file>