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AE" w:rsidRDefault="006F0AAE" w:rsidP="00E96DE5">
      <w:pPr>
        <w:spacing w:after="0" w:line="240" w:lineRule="auto"/>
        <w:jc w:val="center"/>
        <w:rPr>
          <w:noProof/>
          <w:lang w:eastAsia="it-IT"/>
        </w:rPr>
      </w:pPr>
      <w:bookmarkStart w:id="0" w:name="_GoBack"/>
      <w:bookmarkEnd w:id="0"/>
    </w:p>
    <w:p w:rsidR="006D535F" w:rsidRDefault="006D535F" w:rsidP="006D535F">
      <w:pPr>
        <w:spacing w:after="40"/>
      </w:pPr>
      <w:r w:rsidRPr="58B6F4F6">
        <w:rPr>
          <w:rFonts w:ascii="Arial" w:eastAsia="Arial" w:hAnsi="Arial" w:cs="Arial"/>
          <w:b/>
          <w:bCs/>
          <w:color w:val="0000FF"/>
        </w:rPr>
        <w:t xml:space="preserve">ARCIDIOCESI DI TRENTO </w:t>
      </w:r>
      <w:r>
        <w:br/>
      </w:r>
      <w:r w:rsidR="00317F24">
        <w:rPr>
          <w:rFonts w:ascii="Arial" w:eastAsia="Arial" w:hAnsi="Arial" w:cs="Arial"/>
          <w:b/>
          <w:bCs/>
          <w:color w:val="0000FF"/>
        </w:rPr>
        <w:t xml:space="preserve">Servizio Comunicazione </w:t>
      </w:r>
    </w:p>
    <w:p w:rsidR="006D535F" w:rsidRDefault="006D535F" w:rsidP="006D535F">
      <w:pPr>
        <w:spacing w:after="40"/>
      </w:pPr>
      <w:r w:rsidRPr="58B6F4F6">
        <w:rPr>
          <w:rFonts w:ascii="Arial" w:eastAsia="Arial" w:hAnsi="Arial" w:cs="Arial"/>
        </w:rPr>
        <w:t xml:space="preserve">Via San Giovanni Bosco, 3 - 38122 Trento </w:t>
      </w:r>
      <w:r>
        <w:br/>
      </w:r>
      <w:proofErr w:type="spellStart"/>
      <w:r w:rsidRPr="58B6F4F6">
        <w:rPr>
          <w:rFonts w:ascii="Arial" w:eastAsia="Arial" w:hAnsi="Arial" w:cs="Arial"/>
        </w:rPr>
        <w:t>Tel</w:t>
      </w:r>
      <w:proofErr w:type="spellEnd"/>
      <w:r w:rsidRPr="58B6F4F6">
        <w:rPr>
          <w:rFonts w:ascii="Arial" w:eastAsia="Arial" w:hAnsi="Arial" w:cs="Arial"/>
        </w:rPr>
        <w:t xml:space="preserve"> 0461/272.733; 345/2670822</w:t>
      </w:r>
    </w:p>
    <w:p w:rsidR="006D535F" w:rsidRDefault="006D535F" w:rsidP="006D535F">
      <w:pPr>
        <w:spacing w:after="40"/>
      </w:pPr>
      <w:r w:rsidRPr="58B6F4F6">
        <w:rPr>
          <w:rFonts w:ascii="Arial" w:eastAsia="Arial" w:hAnsi="Arial" w:cs="Arial"/>
        </w:rPr>
        <w:t xml:space="preserve">e-mail: </w:t>
      </w:r>
      <w:hyperlink r:id="rId5">
        <w:r w:rsidRPr="58B6F4F6">
          <w:rPr>
            <w:rStyle w:val="Collegamentoipertestuale"/>
            <w:rFonts w:ascii="Arial" w:eastAsia="Arial" w:hAnsi="Arial" w:cs="Arial"/>
          </w:rPr>
          <w:t>ufficiostampa@diocesitn.it</w:t>
        </w:r>
      </w:hyperlink>
      <w:r w:rsidRPr="58B6F4F6">
        <w:rPr>
          <w:rFonts w:ascii="Arial" w:eastAsia="Arial" w:hAnsi="Arial" w:cs="Arial"/>
        </w:rPr>
        <w:t xml:space="preserve"> </w:t>
      </w:r>
    </w:p>
    <w:p w:rsidR="006D535F" w:rsidRDefault="006D535F" w:rsidP="006D535F">
      <w:pPr>
        <w:spacing w:after="40"/>
        <w:jc w:val="both"/>
        <w:rPr>
          <w:rFonts w:ascii="Calibri" w:eastAsia="Calibri" w:hAnsi="Calibri" w:cs="Calibri"/>
          <w:color w:val="002060"/>
        </w:rPr>
      </w:pPr>
      <w:r>
        <w:br/>
      </w:r>
      <w:r w:rsidRPr="78EC66BF">
        <w:rPr>
          <w:rFonts w:ascii="Calibri" w:eastAsia="Calibri" w:hAnsi="Calibri" w:cs="Calibri"/>
          <w:color w:val="002060"/>
        </w:rPr>
        <w:t xml:space="preserve">Comunicato stampa n° </w:t>
      </w:r>
      <w:r w:rsidR="007C1DDE">
        <w:rPr>
          <w:rFonts w:ascii="Calibri" w:eastAsia="Calibri" w:hAnsi="Calibri" w:cs="Calibri"/>
          <w:color w:val="002060"/>
        </w:rPr>
        <w:t>4</w:t>
      </w:r>
      <w:r w:rsidR="005C3523">
        <w:rPr>
          <w:rFonts w:ascii="Calibri" w:eastAsia="Calibri" w:hAnsi="Calibri" w:cs="Calibri"/>
          <w:color w:val="002060"/>
        </w:rPr>
        <w:t>9</w:t>
      </w:r>
      <w:r w:rsidRPr="78EC66BF">
        <w:rPr>
          <w:rFonts w:ascii="Calibri" w:eastAsia="Calibri" w:hAnsi="Calibri" w:cs="Calibri"/>
          <w:color w:val="002060"/>
        </w:rPr>
        <w:t xml:space="preserve">/19                                                                                  </w:t>
      </w:r>
      <w:r>
        <w:rPr>
          <w:rFonts w:ascii="Calibri" w:eastAsia="Calibri" w:hAnsi="Calibri" w:cs="Calibri"/>
          <w:color w:val="002060"/>
        </w:rPr>
        <w:t xml:space="preserve">           </w:t>
      </w:r>
      <w:r w:rsidRPr="78EC66BF">
        <w:rPr>
          <w:rFonts w:ascii="Calibri" w:eastAsia="Calibri" w:hAnsi="Calibri" w:cs="Calibri"/>
          <w:color w:val="002060"/>
        </w:rPr>
        <w:t xml:space="preserve"> Trento,</w:t>
      </w:r>
      <w:r w:rsidR="00441B96">
        <w:rPr>
          <w:rFonts w:ascii="Calibri" w:eastAsia="Calibri" w:hAnsi="Calibri" w:cs="Calibri"/>
          <w:color w:val="002060"/>
        </w:rPr>
        <w:t xml:space="preserve"> </w:t>
      </w:r>
      <w:r w:rsidR="005C3523">
        <w:rPr>
          <w:rFonts w:ascii="Calibri" w:eastAsia="Calibri" w:hAnsi="Calibri" w:cs="Calibri"/>
          <w:color w:val="002060"/>
        </w:rPr>
        <w:t>2</w:t>
      </w:r>
      <w:r w:rsidR="00F33733">
        <w:rPr>
          <w:rFonts w:ascii="Calibri" w:eastAsia="Calibri" w:hAnsi="Calibri" w:cs="Calibri"/>
          <w:color w:val="002060"/>
        </w:rPr>
        <w:t>5</w:t>
      </w:r>
      <w:r w:rsidR="005C3523">
        <w:rPr>
          <w:rFonts w:ascii="Calibri" w:eastAsia="Calibri" w:hAnsi="Calibri" w:cs="Calibri"/>
          <w:color w:val="002060"/>
        </w:rPr>
        <w:t xml:space="preserve"> </w:t>
      </w:r>
      <w:r w:rsidR="00993036">
        <w:rPr>
          <w:rFonts w:ascii="Calibri" w:eastAsia="Calibri" w:hAnsi="Calibri" w:cs="Calibri"/>
          <w:color w:val="002060"/>
        </w:rPr>
        <w:t xml:space="preserve">settembre </w:t>
      </w:r>
      <w:r w:rsidRPr="78EC66BF">
        <w:rPr>
          <w:rFonts w:ascii="Calibri" w:eastAsia="Calibri" w:hAnsi="Calibri" w:cs="Calibri"/>
          <w:color w:val="002060"/>
        </w:rPr>
        <w:t>2019</w:t>
      </w:r>
    </w:p>
    <w:p w:rsidR="00317F24" w:rsidRDefault="00317F24" w:rsidP="00317F24">
      <w:pPr>
        <w:jc w:val="both"/>
        <w:rPr>
          <w:b/>
          <w:color w:val="002060"/>
          <w:sz w:val="16"/>
          <w:szCs w:val="16"/>
        </w:rPr>
      </w:pPr>
    </w:p>
    <w:p w:rsidR="005C3523" w:rsidRPr="003A47F1" w:rsidRDefault="005C3523" w:rsidP="005C3523">
      <w:pPr>
        <w:jc w:val="both"/>
        <w:rPr>
          <w:b/>
          <w:color w:val="002060"/>
          <w:sz w:val="32"/>
          <w:szCs w:val="32"/>
        </w:rPr>
      </w:pPr>
      <w:r w:rsidRPr="003A47F1">
        <w:rPr>
          <w:b/>
          <w:color w:val="002060"/>
          <w:sz w:val="32"/>
          <w:szCs w:val="32"/>
        </w:rPr>
        <w:t xml:space="preserve">“Accogliere per crescere”. Indagine della Chiesa trentina tra Comuni e parrocchie che hanno ospitato richiedenti protezione internazionale. Dalla diffidenza all’integrazione positiva. </w:t>
      </w:r>
      <w:r>
        <w:rPr>
          <w:b/>
          <w:color w:val="002060"/>
          <w:sz w:val="32"/>
          <w:szCs w:val="32"/>
        </w:rPr>
        <w:t>Il 28-29 torna a Trento l</w:t>
      </w:r>
      <w:r w:rsidRPr="003A47F1">
        <w:rPr>
          <w:b/>
          <w:color w:val="002060"/>
          <w:sz w:val="32"/>
          <w:szCs w:val="32"/>
        </w:rPr>
        <w:t xml:space="preserve">a </w:t>
      </w:r>
      <w:r>
        <w:rPr>
          <w:b/>
          <w:color w:val="002060"/>
          <w:sz w:val="32"/>
          <w:szCs w:val="32"/>
        </w:rPr>
        <w:t>F</w:t>
      </w:r>
      <w:r w:rsidRPr="003A47F1">
        <w:rPr>
          <w:b/>
          <w:color w:val="002060"/>
          <w:sz w:val="32"/>
          <w:szCs w:val="32"/>
        </w:rPr>
        <w:t>esta dei popoli</w:t>
      </w:r>
      <w:r>
        <w:rPr>
          <w:b/>
          <w:color w:val="002060"/>
          <w:sz w:val="32"/>
          <w:szCs w:val="32"/>
        </w:rPr>
        <w:t>, giunta alla ventesima edizione</w:t>
      </w:r>
      <w:r w:rsidRPr="003A47F1">
        <w:rPr>
          <w:b/>
          <w:color w:val="002060"/>
          <w:sz w:val="32"/>
          <w:szCs w:val="32"/>
        </w:rPr>
        <w:t xml:space="preserve">. </w:t>
      </w:r>
    </w:p>
    <w:p w:rsidR="005C3523" w:rsidRDefault="005C3523" w:rsidP="005C3523">
      <w:pPr>
        <w:spacing w:line="276" w:lineRule="auto"/>
        <w:jc w:val="both"/>
      </w:pPr>
    </w:p>
    <w:p w:rsidR="005C3523" w:rsidRPr="003E0D13" w:rsidRDefault="005C3523" w:rsidP="005C3523">
      <w:pPr>
        <w:spacing w:line="276" w:lineRule="auto"/>
        <w:jc w:val="both"/>
        <w:rPr>
          <w:sz w:val="26"/>
          <w:szCs w:val="26"/>
        </w:rPr>
      </w:pPr>
      <w:r w:rsidRPr="003E0D13">
        <w:rPr>
          <w:sz w:val="26"/>
          <w:szCs w:val="26"/>
        </w:rPr>
        <w:t>Ѐ senz’altro positiva, in Trentino, l’esperienza di accoglienza dei migranti richiedenti protezione internazionale (RPI). Lo dice un’</w:t>
      </w:r>
      <w:r w:rsidRPr="003E0D13">
        <w:rPr>
          <w:b/>
          <w:sz w:val="26"/>
          <w:szCs w:val="26"/>
        </w:rPr>
        <w:t>indagine promossa nei mesi scorsi dalla Diocesi di Trento</w:t>
      </w:r>
      <w:r w:rsidRPr="003E0D13">
        <w:rPr>
          <w:sz w:val="26"/>
          <w:szCs w:val="26"/>
        </w:rPr>
        <w:t xml:space="preserve"> (Pastorale delle migrazioni</w:t>
      </w:r>
      <w:r w:rsidR="003E0D13">
        <w:rPr>
          <w:sz w:val="26"/>
          <w:szCs w:val="26"/>
        </w:rPr>
        <w:t>,</w:t>
      </w:r>
      <w:r w:rsidRPr="003E0D13">
        <w:rPr>
          <w:sz w:val="26"/>
          <w:szCs w:val="26"/>
        </w:rPr>
        <w:t xml:space="preserve"> sull’esempio della Caritas di Bolzano), tra Comuni e parrocchie </w:t>
      </w:r>
      <w:proofErr w:type="gramStart"/>
      <w:r w:rsidRPr="003E0D13">
        <w:rPr>
          <w:sz w:val="26"/>
          <w:szCs w:val="26"/>
        </w:rPr>
        <w:t>d</w:t>
      </w:r>
      <w:r w:rsidR="003E0D13">
        <w:rPr>
          <w:sz w:val="26"/>
          <w:szCs w:val="26"/>
        </w:rPr>
        <w:t>i  P</w:t>
      </w:r>
      <w:r w:rsidRPr="003E0D13">
        <w:rPr>
          <w:sz w:val="26"/>
          <w:szCs w:val="26"/>
        </w:rPr>
        <w:t>rovincia</w:t>
      </w:r>
      <w:proofErr w:type="gramEnd"/>
      <w:r w:rsidRPr="003E0D13">
        <w:rPr>
          <w:sz w:val="26"/>
          <w:szCs w:val="26"/>
        </w:rPr>
        <w:t xml:space="preserve"> </w:t>
      </w:r>
      <w:r w:rsidR="003E0D13">
        <w:rPr>
          <w:sz w:val="26"/>
          <w:szCs w:val="26"/>
        </w:rPr>
        <w:t xml:space="preserve">e Diocesi di Trento </w:t>
      </w:r>
      <w:r w:rsidRPr="003E0D13">
        <w:rPr>
          <w:sz w:val="26"/>
          <w:szCs w:val="26"/>
        </w:rPr>
        <w:t xml:space="preserve">che hanno o hanno avuto sul loro territorio un’esperienza di accoglienza di RPI. </w:t>
      </w:r>
    </w:p>
    <w:p w:rsidR="005C3523" w:rsidRPr="003E0D13" w:rsidRDefault="005C3523" w:rsidP="005C3523">
      <w:pPr>
        <w:spacing w:line="276" w:lineRule="auto"/>
        <w:jc w:val="both"/>
        <w:rPr>
          <w:sz w:val="26"/>
          <w:szCs w:val="26"/>
        </w:rPr>
      </w:pPr>
      <w:r w:rsidRPr="003E0D13">
        <w:rPr>
          <w:sz w:val="26"/>
          <w:szCs w:val="26"/>
        </w:rPr>
        <w:t xml:space="preserve">L’indagine è stata presentata questa mattina in una conferenza stampa al Vigilianum dall’arcivescovo </w:t>
      </w:r>
      <w:r w:rsidRPr="003E0D13">
        <w:rPr>
          <w:b/>
          <w:sz w:val="26"/>
          <w:szCs w:val="26"/>
        </w:rPr>
        <w:t>Lauro Tisi</w:t>
      </w:r>
      <w:r w:rsidRPr="003E0D13">
        <w:rPr>
          <w:sz w:val="26"/>
          <w:szCs w:val="26"/>
        </w:rPr>
        <w:t xml:space="preserve">, accanto a </w:t>
      </w:r>
      <w:r w:rsidRPr="003E0D13">
        <w:rPr>
          <w:b/>
          <w:sz w:val="26"/>
          <w:szCs w:val="26"/>
        </w:rPr>
        <w:t>don Cristiano Bettega</w:t>
      </w:r>
      <w:r w:rsidRPr="003E0D13">
        <w:rPr>
          <w:sz w:val="26"/>
          <w:szCs w:val="26"/>
        </w:rPr>
        <w:t xml:space="preserve">, delegato dell’Area Testimonianza e Impegno sociale della Diocesi e a </w:t>
      </w:r>
      <w:r w:rsidRPr="003E0D13">
        <w:rPr>
          <w:b/>
          <w:sz w:val="26"/>
          <w:szCs w:val="26"/>
        </w:rPr>
        <w:t xml:space="preserve">Roberto </w:t>
      </w:r>
      <w:proofErr w:type="spellStart"/>
      <w:r w:rsidRPr="003E0D13">
        <w:rPr>
          <w:b/>
          <w:sz w:val="26"/>
          <w:szCs w:val="26"/>
        </w:rPr>
        <w:t>Calzà</w:t>
      </w:r>
      <w:proofErr w:type="spellEnd"/>
      <w:r w:rsidRPr="003E0D13">
        <w:rPr>
          <w:sz w:val="26"/>
          <w:szCs w:val="26"/>
        </w:rPr>
        <w:t xml:space="preserve">, referente (all’interno dell’Area) della Pastorale delle Migrazioni e curatore della ricerca.   </w:t>
      </w:r>
    </w:p>
    <w:p w:rsidR="005C3523" w:rsidRPr="003E0D13" w:rsidRDefault="005C3523" w:rsidP="005C3523">
      <w:pPr>
        <w:spacing w:line="276" w:lineRule="auto"/>
        <w:jc w:val="both"/>
        <w:rPr>
          <w:sz w:val="26"/>
          <w:szCs w:val="26"/>
        </w:rPr>
      </w:pPr>
      <w:r w:rsidRPr="003E0D13">
        <w:rPr>
          <w:sz w:val="26"/>
          <w:szCs w:val="26"/>
        </w:rPr>
        <w:t xml:space="preserve">Alle 14 domande del questionario, sottoposto nei mesi scorsi a </w:t>
      </w:r>
      <w:r w:rsidRPr="003E0D13">
        <w:rPr>
          <w:b/>
          <w:sz w:val="26"/>
          <w:szCs w:val="26"/>
        </w:rPr>
        <w:t>55 Comuni</w:t>
      </w:r>
      <w:r w:rsidRPr="003E0D13">
        <w:rPr>
          <w:sz w:val="26"/>
          <w:szCs w:val="26"/>
        </w:rPr>
        <w:t xml:space="preserve"> e </w:t>
      </w:r>
      <w:r w:rsidRPr="003E0D13">
        <w:rPr>
          <w:b/>
          <w:sz w:val="26"/>
          <w:szCs w:val="26"/>
        </w:rPr>
        <w:t>38 parrocchie,</w:t>
      </w:r>
      <w:r w:rsidRPr="003E0D13">
        <w:rPr>
          <w:sz w:val="26"/>
          <w:szCs w:val="26"/>
        </w:rPr>
        <w:t xml:space="preserve"> per lo più reduci da </w:t>
      </w:r>
      <w:r w:rsidRPr="003E0D13">
        <w:rPr>
          <w:b/>
          <w:sz w:val="26"/>
          <w:szCs w:val="26"/>
        </w:rPr>
        <w:t>almeno due anni di percorsi di accoglienza alle spalle</w:t>
      </w:r>
      <w:r w:rsidRPr="003E0D13">
        <w:rPr>
          <w:sz w:val="26"/>
          <w:szCs w:val="26"/>
        </w:rPr>
        <w:t>,</w:t>
      </w:r>
      <w:r w:rsidRPr="003E0D13">
        <w:rPr>
          <w:b/>
          <w:sz w:val="26"/>
          <w:szCs w:val="26"/>
        </w:rPr>
        <w:t xml:space="preserve"> </w:t>
      </w:r>
      <w:r w:rsidRPr="003E0D13">
        <w:rPr>
          <w:sz w:val="26"/>
          <w:szCs w:val="26"/>
        </w:rPr>
        <w:t xml:space="preserve">hanno risposto l’80% dei primi (44 su 55) e il 76% delle parrocchie (29 su 38). </w:t>
      </w:r>
    </w:p>
    <w:p w:rsidR="005C3523" w:rsidRPr="003E0D13" w:rsidRDefault="005C3523" w:rsidP="005C3523">
      <w:pPr>
        <w:spacing w:line="276" w:lineRule="auto"/>
        <w:jc w:val="both"/>
        <w:rPr>
          <w:sz w:val="26"/>
          <w:szCs w:val="26"/>
        </w:rPr>
      </w:pPr>
      <w:r w:rsidRPr="003E0D13">
        <w:rPr>
          <w:sz w:val="26"/>
          <w:szCs w:val="26"/>
        </w:rPr>
        <w:t>L’indagine evidenzia chiaramente un “prima e un “poi” rispetto all’interrogativo su com’era e come è cambiata l’opinione pubblica nelle rispettive comunità dopo l’esperienza di ospitalità.  Se 40 Comuni su 44 (il 90%) rilevavano infatti un’</w:t>
      </w:r>
      <w:r w:rsidRPr="003E0D13">
        <w:rPr>
          <w:b/>
          <w:sz w:val="26"/>
          <w:szCs w:val="26"/>
        </w:rPr>
        <w:t>opinione pubblica neutrale o negativa</w:t>
      </w:r>
      <w:r w:rsidRPr="003E0D13">
        <w:rPr>
          <w:sz w:val="26"/>
          <w:szCs w:val="26"/>
        </w:rPr>
        <w:t xml:space="preserve"> verso gli RPI </w:t>
      </w:r>
      <w:r w:rsidRPr="003E0D13">
        <w:rPr>
          <w:b/>
          <w:sz w:val="26"/>
          <w:szCs w:val="26"/>
        </w:rPr>
        <w:t>prima</w:t>
      </w:r>
      <w:r w:rsidRPr="003E0D13">
        <w:rPr>
          <w:sz w:val="26"/>
          <w:szCs w:val="26"/>
        </w:rPr>
        <w:t xml:space="preserve"> del loro arrivo, ben 25 (63% dei 40) passano a una valutazione “</w:t>
      </w:r>
      <w:r w:rsidRPr="003E0D13">
        <w:rPr>
          <w:b/>
          <w:sz w:val="26"/>
          <w:szCs w:val="26"/>
        </w:rPr>
        <w:t>più positiva</w:t>
      </w:r>
      <w:r w:rsidRPr="003E0D13">
        <w:rPr>
          <w:sz w:val="26"/>
          <w:szCs w:val="26"/>
        </w:rPr>
        <w:t>” se non “</w:t>
      </w:r>
      <w:r w:rsidRPr="003E0D13">
        <w:rPr>
          <w:b/>
          <w:sz w:val="26"/>
          <w:szCs w:val="26"/>
        </w:rPr>
        <w:t>significativamente più positiva</w:t>
      </w:r>
      <w:r w:rsidRPr="003E0D13">
        <w:rPr>
          <w:sz w:val="26"/>
          <w:szCs w:val="26"/>
        </w:rPr>
        <w:t xml:space="preserve">”. Discorso analogo per le parrocchie che dalle perplessità iniziali virano verso un deciso atteggiamento positivo </w:t>
      </w:r>
      <w:proofErr w:type="gramStart"/>
      <w:r w:rsidRPr="003E0D13">
        <w:rPr>
          <w:sz w:val="26"/>
          <w:szCs w:val="26"/>
        </w:rPr>
        <w:t>nel  56</w:t>
      </w:r>
      <w:proofErr w:type="gramEnd"/>
      <w:r w:rsidRPr="003E0D13">
        <w:rPr>
          <w:sz w:val="26"/>
          <w:szCs w:val="26"/>
        </w:rPr>
        <w:t xml:space="preserve">% dei casi. </w:t>
      </w:r>
    </w:p>
    <w:p w:rsidR="005C3523" w:rsidRPr="003E0D13" w:rsidRDefault="005C3523" w:rsidP="005C3523">
      <w:pPr>
        <w:spacing w:line="276" w:lineRule="auto"/>
        <w:jc w:val="both"/>
        <w:rPr>
          <w:sz w:val="26"/>
          <w:szCs w:val="26"/>
        </w:rPr>
      </w:pPr>
      <w:r w:rsidRPr="003E0D13">
        <w:rPr>
          <w:sz w:val="26"/>
          <w:szCs w:val="26"/>
        </w:rPr>
        <w:t xml:space="preserve">L’impressione è che </w:t>
      </w:r>
      <w:r w:rsidR="003E0D13" w:rsidRPr="003E0D13">
        <w:rPr>
          <w:sz w:val="26"/>
          <w:szCs w:val="26"/>
        </w:rPr>
        <w:t>abbiano inciso non poco</w:t>
      </w:r>
      <w:r w:rsidR="003E0D13">
        <w:rPr>
          <w:sz w:val="26"/>
          <w:szCs w:val="26"/>
        </w:rPr>
        <w:t>,</w:t>
      </w:r>
      <w:r w:rsidR="003E0D13" w:rsidRPr="003E0D13">
        <w:rPr>
          <w:sz w:val="26"/>
          <w:szCs w:val="26"/>
        </w:rPr>
        <w:t xml:space="preserve"> sul cambiamento di opinione</w:t>
      </w:r>
      <w:r w:rsidR="003E0D13">
        <w:rPr>
          <w:sz w:val="26"/>
          <w:szCs w:val="26"/>
        </w:rPr>
        <w:t>,</w:t>
      </w:r>
      <w:r w:rsidR="003E0D13" w:rsidRPr="003E0D13">
        <w:rPr>
          <w:sz w:val="26"/>
          <w:szCs w:val="26"/>
        </w:rPr>
        <w:t xml:space="preserve"> </w:t>
      </w:r>
      <w:r w:rsidRPr="003E0D13">
        <w:rPr>
          <w:sz w:val="26"/>
          <w:szCs w:val="26"/>
        </w:rPr>
        <w:t xml:space="preserve">la </w:t>
      </w:r>
      <w:r w:rsidRPr="003E0D13">
        <w:rPr>
          <w:b/>
          <w:sz w:val="26"/>
          <w:szCs w:val="26"/>
        </w:rPr>
        <w:t>conoscenza diretta</w:t>
      </w:r>
      <w:r w:rsidRPr="003E0D13">
        <w:rPr>
          <w:sz w:val="26"/>
          <w:szCs w:val="26"/>
        </w:rPr>
        <w:t xml:space="preserve">, la </w:t>
      </w:r>
      <w:r w:rsidRPr="003E0D13">
        <w:rPr>
          <w:b/>
          <w:sz w:val="26"/>
          <w:szCs w:val="26"/>
        </w:rPr>
        <w:t>dislocazione diffusa in piccoli gruppi</w:t>
      </w:r>
      <w:r w:rsidRPr="003E0D13">
        <w:rPr>
          <w:sz w:val="26"/>
          <w:szCs w:val="26"/>
        </w:rPr>
        <w:t xml:space="preserve"> e le </w:t>
      </w:r>
      <w:r w:rsidRPr="003E0D13">
        <w:rPr>
          <w:b/>
          <w:sz w:val="26"/>
          <w:szCs w:val="26"/>
        </w:rPr>
        <w:t>esperienze concrete</w:t>
      </w:r>
      <w:r w:rsidRPr="003E0D13">
        <w:rPr>
          <w:sz w:val="26"/>
          <w:szCs w:val="26"/>
        </w:rPr>
        <w:t xml:space="preserve"> </w:t>
      </w:r>
      <w:r w:rsidR="003E0D13">
        <w:rPr>
          <w:sz w:val="26"/>
          <w:szCs w:val="26"/>
        </w:rPr>
        <w:t xml:space="preserve">come </w:t>
      </w:r>
      <w:r w:rsidRPr="003E0D13">
        <w:rPr>
          <w:sz w:val="26"/>
          <w:szCs w:val="26"/>
        </w:rPr>
        <w:t>tirocini, volontariato e altro.</w:t>
      </w:r>
      <w:r w:rsidR="003E0D13">
        <w:rPr>
          <w:sz w:val="26"/>
          <w:szCs w:val="26"/>
        </w:rPr>
        <w:t xml:space="preserve"> </w:t>
      </w:r>
      <w:r w:rsidRPr="003E0D13">
        <w:rPr>
          <w:sz w:val="26"/>
          <w:szCs w:val="26"/>
        </w:rPr>
        <w:t>Tra i 54 soggetti che</w:t>
      </w:r>
      <w:r w:rsidR="003E0D13">
        <w:rPr>
          <w:sz w:val="26"/>
          <w:szCs w:val="26"/>
        </w:rPr>
        <w:t>,</w:t>
      </w:r>
      <w:r w:rsidRPr="003E0D13">
        <w:rPr>
          <w:sz w:val="26"/>
          <w:szCs w:val="26"/>
        </w:rPr>
        <w:t xml:space="preserve"> complessivamente</w:t>
      </w:r>
      <w:r w:rsidR="003E0D13">
        <w:rPr>
          <w:sz w:val="26"/>
          <w:szCs w:val="26"/>
        </w:rPr>
        <w:t>,</w:t>
      </w:r>
      <w:r w:rsidRPr="003E0D13">
        <w:rPr>
          <w:sz w:val="26"/>
          <w:szCs w:val="26"/>
        </w:rPr>
        <w:t xml:space="preserve"> hanno visto RPI occupati in attività di questo tipo, sono infatti ben 43 (il 78%) che ne danno un giudizio positivo o molto positivo (nessuna risposta negativa).</w:t>
      </w:r>
    </w:p>
    <w:p w:rsidR="003E0D13" w:rsidRDefault="005C3523" w:rsidP="003E0D13">
      <w:pPr>
        <w:spacing w:after="120" w:line="276" w:lineRule="auto"/>
        <w:jc w:val="both"/>
        <w:rPr>
          <w:b/>
          <w:sz w:val="26"/>
          <w:szCs w:val="26"/>
        </w:rPr>
      </w:pPr>
      <w:r w:rsidRPr="003E0D13">
        <w:rPr>
          <w:b/>
          <w:sz w:val="26"/>
          <w:szCs w:val="26"/>
        </w:rPr>
        <w:lastRenderedPageBreak/>
        <w:t xml:space="preserve">Pregiudizi da sconfiggere </w:t>
      </w:r>
    </w:p>
    <w:p w:rsidR="005C3523" w:rsidRPr="003E0D13" w:rsidRDefault="005C3523" w:rsidP="003E0D13">
      <w:pPr>
        <w:spacing w:after="120" w:line="276" w:lineRule="auto"/>
        <w:jc w:val="both"/>
        <w:rPr>
          <w:sz w:val="26"/>
          <w:szCs w:val="26"/>
        </w:rPr>
      </w:pPr>
      <w:r w:rsidRPr="003E0D13">
        <w:rPr>
          <w:sz w:val="26"/>
          <w:szCs w:val="26"/>
        </w:rPr>
        <w:t>Se l’incontro con i migranti RPI produce un’</w:t>
      </w:r>
      <w:r w:rsidRPr="003E0D13">
        <w:rPr>
          <w:b/>
          <w:sz w:val="26"/>
          <w:szCs w:val="26"/>
        </w:rPr>
        <w:t>evoluzione positiva nell’accoglienza reale</w:t>
      </w:r>
      <w:r w:rsidRPr="003E0D13">
        <w:rPr>
          <w:sz w:val="26"/>
          <w:szCs w:val="26"/>
        </w:rPr>
        <w:t>, il 59% degli intervistati sostiene comunque che nell’</w:t>
      </w:r>
      <w:r w:rsidRPr="003E0D13">
        <w:rPr>
          <w:b/>
          <w:sz w:val="26"/>
          <w:szCs w:val="26"/>
        </w:rPr>
        <w:t>immaginario collettivo pregiudizi e paure resterebbero immutati</w:t>
      </w:r>
      <w:r w:rsidRPr="003E0D13">
        <w:rPr>
          <w:sz w:val="26"/>
          <w:szCs w:val="26"/>
        </w:rPr>
        <w:t xml:space="preserve">, mentre per il 36% sono diminuiti e per un 5% aumentati. Il dato sembra confermare la difficoltà di incidere in modo significativo a livello culturale: </w:t>
      </w:r>
      <w:r w:rsidRPr="003E0D13">
        <w:rPr>
          <w:b/>
          <w:sz w:val="26"/>
          <w:szCs w:val="26"/>
        </w:rPr>
        <w:t>slogan e luoghi comuni paiono forse più incisivi di quanto vissuto nella quotidianità</w:t>
      </w:r>
      <w:r w:rsidRPr="003E0D13">
        <w:rPr>
          <w:sz w:val="26"/>
          <w:szCs w:val="26"/>
        </w:rPr>
        <w:t xml:space="preserve">. Allo stesso tempo si può ipotizzare – rileva l’indagine – che i progetti di accoglienza abbiano trascurato quegli aspetti formativi e informativi utili ad una sensibilizzazione comunitaria. </w:t>
      </w:r>
    </w:p>
    <w:p w:rsidR="003E0D13" w:rsidRDefault="003E0D13" w:rsidP="003E0D13">
      <w:pPr>
        <w:spacing w:after="120" w:line="276" w:lineRule="auto"/>
        <w:jc w:val="both"/>
        <w:rPr>
          <w:b/>
          <w:sz w:val="26"/>
          <w:szCs w:val="26"/>
        </w:rPr>
      </w:pPr>
    </w:p>
    <w:p w:rsidR="003E0D13" w:rsidRDefault="005C3523" w:rsidP="003E0D13">
      <w:pPr>
        <w:spacing w:after="120" w:line="276" w:lineRule="auto"/>
        <w:jc w:val="both"/>
        <w:rPr>
          <w:b/>
          <w:sz w:val="26"/>
          <w:szCs w:val="26"/>
        </w:rPr>
      </w:pPr>
      <w:r w:rsidRPr="003E0D13">
        <w:rPr>
          <w:b/>
          <w:sz w:val="26"/>
          <w:szCs w:val="26"/>
        </w:rPr>
        <w:t xml:space="preserve">Più solidali </w:t>
      </w:r>
    </w:p>
    <w:p w:rsidR="005C3523" w:rsidRPr="003E0D13" w:rsidRDefault="005C3523" w:rsidP="003E0D13">
      <w:pPr>
        <w:spacing w:after="120" w:line="276" w:lineRule="auto"/>
        <w:jc w:val="both"/>
        <w:rPr>
          <w:sz w:val="26"/>
          <w:szCs w:val="26"/>
        </w:rPr>
      </w:pPr>
      <w:r w:rsidRPr="003E0D13">
        <w:rPr>
          <w:bCs/>
          <w:sz w:val="26"/>
          <w:szCs w:val="26"/>
        </w:rPr>
        <w:t>Peraltro, alla domanda</w:t>
      </w:r>
      <w:r w:rsidRPr="003E0D13">
        <w:rPr>
          <w:b/>
          <w:bCs/>
          <w:sz w:val="26"/>
          <w:szCs w:val="26"/>
        </w:rPr>
        <w:t xml:space="preserve"> </w:t>
      </w:r>
      <w:r w:rsidRPr="003E0D13">
        <w:rPr>
          <w:bCs/>
          <w:sz w:val="26"/>
          <w:szCs w:val="26"/>
        </w:rPr>
        <w:t>“Pensa che la presenza di RPI nella sua comunità abbia influenzato la</w:t>
      </w:r>
      <w:r w:rsidRPr="003E0D13">
        <w:rPr>
          <w:b/>
          <w:bCs/>
          <w:sz w:val="26"/>
          <w:szCs w:val="26"/>
        </w:rPr>
        <w:t xml:space="preserve"> sensibilità alla solidarietà </w:t>
      </w:r>
      <w:r w:rsidRPr="003E0D13">
        <w:rPr>
          <w:bCs/>
          <w:sz w:val="26"/>
          <w:szCs w:val="26"/>
        </w:rPr>
        <w:t>e alla vita sociale della popolazione?”,</w:t>
      </w:r>
      <w:r w:rsidRPr="003E0D13">
        <w:rPr>
          <w:b/>
          <w:bCs/>
          <w:sz w:val="26"/>
          <w:szCs w:val="26"/>
        </w:rPr>
        <w:t xml:space="preserve"> </w:t>
      </w:r>
      <w:r w:rsidRPr="003E0D13">
        <w:rPr>
          <w:sz w:val="26"/>
          <w:szCs w:val="26"/>
        </w:rPr>
        <w:t>il 62% afferma che abbia inciso “abbastanza positivamente”. Nessuno dà una valutazione negativa, mentre il 38% ritiene non sia cambiata per nulla.</w:t>
      </w:r>
    </w:p>
    <w:p w:rsidR="005C3523" w:rsidRPr="003E0D13" w:rsidRDefault="005C3523" w:rsidP="005C3523">
      <w:pPr>
        <w:pStyle w:val="Nessunaspaziatura"/>
        <w:spacing w:line="276" w:lineRule="auto"/>
        <w:jc w:val="both"/>
        <w:rPr>
          <w:sz w:val="26"/>
          <w:szCs w:val="26"/>
        </w:rPr>
      </w:pPr>
    </w:p>
    <w:p w:rsidR="003E0D13" w:rsidRDefault="005C3523" w:rsidP="003E0D13">
      <w:pPr>
        <w:pStyle w:val="Nessunaspaziatura"/>
        <w:spacing w:before="120" w:line="276" w:lineRule="auto"/>
        <w:jc w:val="both"/>
        <w:rPr>
          <w:b/>
          <w:sz w:val="26"/>
          <w:szCs w:val="26"/>
        </w:rPr>
      </w:pPr>
      <w:r w:rsidRPr="003E0D13">
        <w:rPr>
          <w:b/>
          <w:sz w:val="26"/>
          <w:szCs w:val="26"/>
        </w:rPr>
        <w:t>Quale futuro per i RPI?</w:t>
      </w:r>
    </w:p>
    <w:p w:rsidR="005C3523" w:rsidRDefault="005C3523" w:rsidP="003E0D13">
      <w:pPr>
        <w:pStyle w:val="Nessunaspaziatura"/>
        <w:spacing w:before="120" w:line="276" w:lineRule="auto"/>
        <w:jc w:val="both"/>
        <w:rPr>
          <w:sz w:val="26"/>
          <w:szCs w:val="26"/>
        </w:rPr>
      </w:pPr>
      <w:r w:rsidRPr="003E0D13">
        <w:rPr>
          <w:sz w:val="26"/>
          <w:szCs w:val="26"/>
        </w:rPr>
        <w:t>Quanto al destino dei RP</w:t>
      </w:r>
      <w:r w:rsidR="003E0D13">
        <w:rPr>
          <w:sz w:val="26"/>
          <w:szCs w:val="26"/>
        </w:rPr>
        <w:t>I</w:t>
      </w:r>
      <w:r w:rsidRPr="003E0D13">
        <w:rPr>
          <w:sz w:val="26"/>
          <w:szCs w:val="26"/>
        </w:rPr>
        <w:t>, molti vedrebbero bene la loro permanenza sul territorio. Infatti, a fronte di un 34% che non sa rispondere, il restante 65</w:t>
      </w:r>
      <w:proofErr w:type="gramStart"/>
      <w:r w:rsidRPr="003E0D13">
        <w:rPr>
          <w:sz w:val="26"/>
          <w:szCs w:val="26"/>
        </w:rPr>
        <w:t>%  si</w:t>
      </w:r>
      <w:proofErr w:type="gramEnd"/>
      <w:r w:rsidRPr="003E0D13">
        <w:rPr>
          <w:sz w:val="26"/>
          <w:szCs w:val="26"/>
        </w:rPr>
        <w:t xml:space="preserve"> dichiara </w:t>
      </w:r>
      <w:r w:rsidRPr="003E0D13">
        <w:rPr>
          <w:b/>
          <w:sz w:val="26"/>
          <w:szCs w:val="26"/>
        </w:rPr>
        <w:t>favorevole ad una loro presenza continuativa</w:t>
      </w:r>
      <w:r w:rsidRPr="003E0D13">
        <w:rPr>
          <w:sz w:val="26"/>
          <w:szCs w:val="26"/>
        </w:rPr>
        <w:t>, una volta ricevuto responso favorevole alla loro richiesta di asilo. Evidentemente – si legge nel commento qualitativo all’indagine –  non sono stati colti malesseri particolari, né tensioni sociali. Quindi, una volta completato il percorso di inserimento, l’opinione diffusa è che non vi sarebbe alcun ostacolo nel considerarli a tutti gli effetti componenti della società trentina.</w:t>
      </w:r>
    </w:p>
    <w:p w:rsidR="000548AA" w:rsidRDefault="000548AA" w:rsidP="003E0D13">
      <w:pPr>
        <w:pStyle w:val="Nessunaspaziatura"/>
        <w:spacing w:before="120" w:line="276" w:lineRule="auto"/>
        <w:jc w:val="both"/>
        <w:rPr>
          <w:sz w:val="26"/>
          <w:szCs w:val="26"/>
        </w:rPr>
      </w:pPr>
    </w:p>
    <w:p w:rsidR="000548AA" w:rsidRPr="00917326" w:rsidRDefault="000548AA" w:rsidP="003E0D13">
      <w:pPr>
        <w:pStyle w:val="Nessunaspaziatura"/>
        <w:spacing w:before="120" w:line="276" w:lineRule="auto"/>
        <w:jc w:val="both"/>
        <w:rPr>
          <w:b/>
          <w:color w:val="000000" w:themeColor="text1"/>
          <w:sz w:val="28"/>
          <w:szCs w:val="28"/>
        </w:rPr>
      </w:pPr>
      <w:r w:rsidRPr="00917326">
        <w:rPr>
          <w:b/>
          <w:color w:val="000000" w:themeColor="text1"/>
          <w:sz w:val="28"/>
          <w:szCs w:val="28"/>
        </w:rPr>
        <w:t xml:space="preserve">Vescovo Tisi: “Paura del migrante iceberg della paura collettiva” </w:t>
      </w:r>
    </w:p>
    <w:p w:rsidR="00917326" w:rsidRPr="00917326" w:rsidRDefault="00917326" w:rsidP="003E0D13">
      <w:pPr>
        <w:pStyle w:val="Nessunaspaziatura"/>
        <w:spacing w:before="120" w:line="276" w:lineRule="auto"/>
        <w:jc w:val="both"/>
        <w:rPr>
          <w:color w:val="000000" w:themeColor="text1"/>
          <w:sz w:val="10"/>
          <w:szCs w:val="10"/>
        </w:rPr>
      </w:pPr>
    </w:p>
    <w:p w:rsidR="00917326" w:rsidRDefault="000548AA" w:rsidP="003E0D13">
      <w:pPr>
        <w:pStyle w:val="Nessunaspaziatura"/>
        <w:spacing w:before="120" w:line="276" w:lineRule="auto"/>
        <w:jc w:val="both"/>
        <w:rPr>
          <w:color w:val="000000" w:themeColor="text1"/>
          <w:sz w:val="26"/>
          <w:szCs w:val="26"/>
        </w:rPr>
      </w:pPr>
      <w:r w:rsidRPr="00917326">
        <w:rPr>
          <w:color w:val="000000" w:themeColor="text1"/>
          <w:sz w:val="26"/>
          <w:szCs w:val="26"/>
        </w:rPr>
        <w:t>“L’indagine fa riflettere</w:t>
      </w:r>
      <w:r w:rsidR="00917326">
        <w:rPr>
          <w:color w:val="000000" w:themeColor="text1"/>
          <w:sz w:val="26"/>
          <w:szCs w:val="26"/>
        </w:rPr>
        <w:t>,</w:t>
      </w:r>
      <w:r w:rsidRPr="00917326">
        <w:rPr>
          <w:color w:val="000000" w:themeColor="text1"/>
          <w:sz w:val="26"/>
          <w:szCs w:val="26"/>
        </w:rPr>
        <w:t xml:space="preserve"> anche perché </w:t>
      </w:r>
      <w:r w:rsidR="00917326">
        <w:rPr>
          <w:color w:val="000000" w:themeColor="text1"/>
          <w:sz w:val="26"/>
          <w:szCs w:val="26"/>
        </w:rPr>
        <w:t xml:space="preserve">– ha detto l’arcivescovo Lauro - </w:t>
      </w:r>
      <w:r w:rsidRPr="00917326">
        <w:rPr>
          <w:color w:val="000000" w:themeColor="text1"/>
          <w:sz w:val="26"/>
          <w:szCs w:val="26"/>
        </w:rPr>
        <w:t xml:space="preserve">la rappresentazione della realtà </w:t>
      </w:r>
      <w:r w:rsidR="00917326" w:rsidRPr="00917326">
        <w:rPr>
          <w:color w:val="000000" w:themeColor="text1"/>
          <w:sz w:val="26"/>
          <w:szCs w:val="26"/>
        </w:rPr>
        <w:t xml:space="preserve">a proposito di </w:t>
      </w:r>
      <w:r w:rsidRPr="00917326">
        <w:rPr>
          <w:color w:val="000000" w:themeColor="text1"/>
          <w:sz w:val="26"/>
          <w:szCs w:val="26"/>
        </w:rPr>
        <w:t>accoglienza dei migranti</w:t>
      </w:r>
      <w:r w:rsidR="00917326" w:rsidRPr="00917326">
        <w:rPr>
          <w:color w:val="000000" w:themeColor="text1"/>
          <w:sz w:val="26"/>
          <w:szCs w:val="26"/>
        </w:rPr>
        <w:t xml:space="preserve"> è spesso fuorviante. </w:t>
      </w:r>
      <w:r w:rsidRPr="00917326">
        <w:rPr>
          <w:color w:val="000000" w:themeColor="text1"/>
          <w:sz w:val="26"/>
          <w:szCs w:val="26"/>
        </w:rPr>
        <w:t xml:space="preserve"> Certo, </w:t>
      </w:r>
      <w:r w:rsidR="00917326" w:rsidRPr="00917326">
        <w:rPr>
          <w:color w:val="000000" w:themeColor="text1"/>
          <w:sz w:val="26"/>
          <w:szCs w:val="26"/>
        </w:rPr>
        <w:t>se persiste l</w:t>
      </w:r>
      <w:r w:rsidRPr="00917326">
        <w:rPr>
          <w:color w:val="000000" w:themeColor="text1"/>
          <w:sz w:val="26"/>
          <w:szCs w:val="26"/>
        </w:rPr>
        <w:t xml:space="preserve">a paura dei migranti è </w:t>
      </w:r>
      <w:r w:rsidR="00917326" w:rsidRPr="00917326">
        <w:rPr>
          <w:color w:val="000000" w:themeColor="text1"/>
          <w:sz w:val="26"/>
          <w:szCs w:val="26"/>
        </w:rPr>
        <w:t xml:space="preserve">perché essa è </w:t>
      </w:r>
      <w:r w:rsidRPr="00917326">
        <w:rPr>
          <w:color w:val="000000" w:themeColor="text1"/>
          <w:sz w:val="26"/>
          <w:szCs w:val="26"/>
        </w:rPr>
        <w:t>l’iceberg d</w:t>
      </w:r>
      <w:r w:rsidR="00917326">
        <w:rPr>
          <w:color w:val="000000" w:themeColor="text1"/>
          <w:sz w:val="26"/>
          <w:szCs w:val="26"/>
        </w:rPr>
        <w:t xml:space="preserve">i una </w:t>
      </w:r>
      <w:r w:rsidRPr="00917326">
        <w:rPr>
          <w:color w:val="000000" w:themeColor="text1"/>
          <w:sz w:val="26"/>
          <w:szCs w:val="26"/>
        </w:rPr>
        <w:t xml:space="preserve">paura collettiva, della paura </w:t>
      </w:r>
      <w:r w:rsidR="00917326">
        <w:rPr>
          <w:color w:val="000000" w:themeColor="text1"/>
          <w:sz w:val="26"/>
          <w:szCs w:val="26"/>
        </w:rPr>
        <w:t xml:space="preserve">diffusa </w:t>
      </w:r>
      <w:r w:rsidRPr="00917326">
        <w:rPr>
          <w:color w:val="000000" w:themeColor="text1"/>
          <w:sz w:val="26"/>
          <w:szCs w:val="26"/>
        </w:rPr>
        <w:t xml:space="preserve">di </w:t>
      </w:r>
      <w:proofErr w:type="gramStart"/>
      <w:r w:rsidRPr="00917326">
        <w:rPr>
          <w:color w:val="000000" w:themeColor="text1"/>
          <w:sz w:val="26"/>
          <w:szCs w:val="26"/>
        </w:rPr>
        <w:t>se</w:t>
      </w:r>
      <w:proofErr w:type="gramEnd"/>
      <w:r w:rsidRPr="00917326">
        <w:rPr>
          <w:color w:val="000000" w:themeColor="text1"/>
          <w:sz w:val="26"/>
          <w:szCs w:val="26"/>
        </w:rPr>
        <w:t xml:space="preserve"> stessi</w:t>
      </w:r>
      <w:r w:rsidR="00917326" w:rsidRPr="00917326">
        <w:rPr>
          <w:color w:val="000000" w:themeColor="text1"/>
          <w:sz w:val="26"/>
          <w:szCs w:val="26"/>
        </w:rPr>
        <w:t xml:space="preserve">, </w:t>
      </w:r>
      <w:r w:rsidRPr="00917326">
        <w:rPr>
          <w:color w:val="000000" w:themeColor="text1"/>
          <w:sz w:val="26"/>
          <w:szCs w:val="26"/>
        </w:rPr>
        <w:t xml:space="preserve">figlia del pensarsi </w:t>
      </w:r>
      <w:r w:rsidR="00917326" w:rsidRPr="00917326">
        <w:rPr>
          <w:color w:val="000000" w:themeColor="text1"/>
          <w:sz w:val="26"/>
          <w:szCs w:val="26"/>
        </w:rPr>
        <w:t>senza gli altri. Figlia di un sistema di vita dove la declinazione autoreferenziale è diventata un mantra”</w:t>
      </w:r>
      <w:r w:rsidR="00917326">
        <w:rPr>
          <w:color w:val="000000" w:themeColor="text1"/>
          <w:sz w:val="26"/>
          <w:szCs w:val="26"/>
        </w:rPr>
        <w:t xml:space="preserve">. </w:t>
      </w:r>
    </w:p>
    <w:p w:rsidR="000548AA" w:rsidRPr="00917326" w:rsidRDefault="00917326" w:rsidP="003E0D13">
      <w:pPr>
        <w:pStyle w:val="Nessunaspaziatura"/>
        <w:spacing w:before="120" w:line="276" w:lineRule="auto"/>
        <w:jc w:val="both"/>
        <w:rPr>
          <w:color w:val="000000" w:themeColor="text1"/>
          <w:sz w:val="26"/>
          <w:szCs w:val="26"/>
        </w:rPr>
      </w:pPr>
      <w:r>
        <w:rPr>
          <w:color w:val="000000" w:themeColor="text1"/>
          <w:sz w:val="26"/>
          <w:szCs w:val="26"/>
        </w:rPr>
        <w:t xml:space="preserve">“I dubbi e le perplessità che sul tema dell’accoglienza attraversano anche il tessuto ecclesiale - sottolinea monsignor Tisi - </w:t>
      </w:r>
      <w:r w:rsidRPr="00917326">
        <w:rPr>
          <w:color w:val="000000" w:themeColor="text1"/>
          <w:sz w:val="26"/>
          <w:szCs w:val="26"/>
        </w:rPr>
        <w:t xml:space="preserve"> </w:t>
      </w:r>
      <w:r>
        <w:rPr>
          <w:color w:val="000000" w:themeColor="text1"/>
          <w:sz w:val="26"/>
          <w:szCs w:val="26"/>
        </w:rPr>
        <w:t xml:space="preserve">possono essere provvidenziali perché aiutano la Chiesa a ritornare all’essenziale e rimettere al centro il Vangelo per essere lievito e fermento”. </w:t>
      </w:r>
    </w:p>
    <w:p w:rsidR="005C3523" w:rsidRPr="003E0D13" w:rsidRDefault="005C3523" w:rsidP="005C3523">
      <w:pPr>
        <w:pStyle w:val="Nessunaspaziatura"/>
        <w:spacing w:line="276" w:lineRule="auto"/>
        <w:jc w:val="both"/>
        <w:rPr>
          <w:sz w:val="26"/>
          <w:szCs w:val="26"/>
        </w:rPr>
      </w:pPr>
    </w:p>
    <w:p w:rsidR="005C3523" w:rsidRPr="003E0D13" w:rsidRDefault="005C3523" w:rsidP="005C3523">
      <w:pPr>
        <w:pStyle w:val="Nessunaspaziatura"/>
        <w:spacing w:line="276" w:lineRule="auto"/>
        <w:jc w:val="both"/>
        <w:rPr>
          <w:b/>
          <w:color w:val="002060"/>
          <w:sz w:val="28"/>
          <w:szCs w:val="28"/>
        </w:rPr>
      </w:pPr>
      <w:r w:rsidRPr="003E0D13">
        <w:rPr>
          <w:b/>
          <w:color w:val="002060"/>
          <w:sz w:val="28"/>
          <w:szCs w:val="28"/>
        </w:rPr>
        <w:lastRenderedPageBreak/>
        <w:t>Popoli, torna la festa ventennale (</w:t>
      </w:r>
      <w:proofErr w:type="gramStart"/>
      <w:r w:rsidRPr="003E0D13">
        <w:rPr>
          <w:b/>
          <w:color w:val="002060"/>
          <w:sz w:val="28"/>
          <w:szCs w:val="28"/>
        </w:rPr>
        <w:t>Trento,  28</w:t>
      </w:r>
      <w:proofErr w:type="gramEnd"/>
      <w:r w:rsidRPr="003E0D13">
        <w:rPr>
          <w:b/>
          <w:color w:val="002060"/>
          <w:sz w:val="28"/>
          <w:szCs w:val="28"/>
        </w:rPr>
        <w:t xml:space="preserve">-29 settembre)  </w:t>
      </w:r>
    </w:p>
    <w:p w:rsidR="005C3523" w:rsidRPr="003E0D13" w:rsidRDefault="005C3523" w:rsidP="005C3523">
      <w:pPr>
        <w:pStyle w:val="Nessunaspaziatura"/>
        <w:spacing w:line="276" w:lineRule="auto"/>
        <w:jc w:val="both"/>
        <w:rPr>
          <w:sz w:val="26"/>
          <w:szCs w:val="26"/>
        </w:rPr>
      </w:pPr>
    </w:p>
    <w:p w:rsidR="005C3523" w:rsidRPr="003E0D13" w:rsidRDefault="005C3523" w:rsidP="005C3523">
      <w:pPr>
        <w:pStyle w:val="Nessunaspaziatura"/>
        <w:spacing w:line="276" w:lineRule="auto"/>
        <w:jc w:val="both"/>
        <w:rPr>
          <w:rFonts w:cs="Arial"/>
          <w:sz w:val="26"/>
          <w:szCs w:val="26"/>
        </w:rPr>
      </w:pPr>
      <w:r w:rsidRPr="003E0D13">
        <w:rPr>
          <w:rStyle w:val="Enfasigrassetto"/>
          <w:rFonts w:cs="Arial"/>
          <w:sz w:val="26"/>
          <w:szCs w:val="26"/>
        </w:rPr>
        <w:t xml:space="preserve">Il 28 e 29 settembre torna a Trento, in piazza Fiera, </w:t>
      </w:r>
      <w:r w:rsidRPr="003E0D13">
        <w:rPr>
          <w:rFonts w:cs="Arial"/>
          <w:sz w:val="26"/>
          <w:szCs w:val="26"/>
        </w:rPr>
        <w:t>la tradizionale </w:t>
      </w:r>
      <w:r w:rsidRPr="003E0D13">
        <w:rPr>
          <w:rStyle w:val="Enfasigrassetto"/>
          <w:rFonts w:cs="Arial"/>
          <w:sz w:val="26"/>
          <w:szCs w:val="26"/>
        </w:rPr>
        <w:t>Festa dei popoli</w:t>
      </w:r>
      <w:r w:rsidRPr="003E0D13">
        <w:rPr>
          <w:rFonts w:cs="Arial"/>
          <w:sz w:val="26"/>
          <w:szCs w:val="26"/>
        </w:rPr>
        <w:t> promossa dall’Arcidiocesi trentina e giunta alla ventesima edizione. Un momento d’incontro gioioso e coinvolgente per ricordare alla società trentina il prezioso apporto delle </w:t>
      </w:r>
      <w:r w:rsidRPr="003E0D13">
        <w:rPr>
          <w:rStyle w:val="Enfasigrassetto"/>
          <w:rFonts w:cs="Arial"/>
          <w:sz w:val="26"/>
          <w:szCs w:val="26"/>
        </w:rPr>
        <w:t>diverse comunità di stranieri presenti</w:t>
      </w:r>
      <w:r w:rsidRPr="003E0D13">
        <w:rPr>
          <w:rFonts w:cs="Arial"/>
          <w:sz w:val="26"/>
          <w:szCs w:val="26"/>
        </w:rPr>
        <w:t xml:space="preserve"> (alcune da decenni) sul nostro territorio. Un’occasione per proporre tradizioni, piatti, colori e costumi di tante parti del mondo, nell’intento di offrire una conoscenza e uno spaccato di queste comunità che vada oltre lo stereotipo. Ma anche un modo per costruire una diversa mentalità, centrata sulla convivenza, il rispetto reciproco, la conoscenza e l’incontro. </w:t>
      </w:r>
    </w:p>
    <w:p w:rsidR="005C3523" w:rsidRPr="003E0D13" w:rsidRDefault="005C3523" w:rsidP="005C3523">
      <w:pPr>
        <w:pStyle w:val="NormaleWeb"/>
        <w:shd w:val="clear" w:color="auto" w:fill="FFFFFF"/>
        <w:jc w:val="both"/>
        <w:rPr>
          <w:rFonts w:asciiTheme="minorHAnsi" w:hAnsiTheme="minorHAnsi" w:cs="Arial"/>
          <w:sz w:val="26"/>
          <w:szCs w:val="26"/>
        </w:rPr>
      </w:pPr>
      <w:r w:rsidRPr="003E0D13">
        <w:rPr>
          <w:rFonts w:asciiTheme="minorHAnsi" w:hAnsiTheme="minorHAnsi" w:cs="Arial"/>
          <w:sz w:val="26"/>
          <w:szCs w:val="26"/>
        </w:rPr>
        <w:t>Quest’anno inoltre la </w:t>
      </w:r>
      <w:r w:rsidRPr="003E0D13">
        <w:rPr>
          <w:rStyle w:val="Enfasigrassetto"/>
          <w:rFonts w:asciiTheme="minorHAnsi" w:hAnsiTheme="minorHAnsi" w:cs="Arial"/>
          <w:sz w:val="26"/>
          <w:szCs w:val="26"/>
        </w:rPr>
        <w:t>Festa coincide con la 105^ Giornata del Migrante e del Rifugiato indetta dalla CEI</w:t>
      </w:r>
      <w:r w:rsidRPr="003E0D13">
        <w:rPr>
          <w:rFonts w:asciiTheme="minorHAnsi" w:hAnsiTheme="minorHAnsi" w:cs="Arial"/>
          <w:sz w:val="26"/>
          <w:szCs w:val="26"/>
        </w:rPr>
        <w:t> e fondata sul </w:t>
      </w:r>
      <w:hyperlink r:id="rId6" w:tgtFrame="_blank" w:history="1">
        <w:r w:rsidRPr="003E0D13">
          <w:rPr>
            <w:rStyle w:val="Collegamentoipertestuale"/>
            <w:rFonts w:asciiTheme="minorHAnsi" w:hAnsiTheme="minorHAnsi" w:cs="Arial"/>
            <w:sz w:val="26"/>
            <w:szCs w:val="26"/>
          </w:rPr>
          <w:t>messaggio di papa Francesco</w:t>
        </w:r>
      </w:hyperlink>
      <w:r w:rsidRPr="003E0D13">
        <w:rPr>
          <w:rFonts w:asciiTheme="minorHAnsi" w:hAnsiTheme="minorHAnsi" w:cs="Arial"/>
          <w:sz w:val="26"/>
          <w:szCs w:val="26"/>
        </w:rPr>
        <w:t> intitolato “Non si tratta solo di migranti …” in cui il pontefice sottolinea come non sia possibile considerare chi si muove per un futuro migliore semplicemente come un numero facente parte di un fenomeno problematico da liquidare sbrigativamente. Sono storie, persone, volti, situazioni che – sottolinea il Papa – abbiamo il dovere almeno di conoscere, prima di esprimere qualsiasi giudizio.</w:t>
      </w:r>
    </w:p>
    <w:p w:rsidR="005C3523" w:rsidRPr="003E0D13" w:rsidRDefault="005C3523" w:rsidP="005C3523">
      <w:pPr>
        <w:pStyle w:val="NormaleWeb"/>
        <w:shd w:val="clear" w:color="auto" w:fill="FFFFFF"/>
        <w:jc w:val="both"/>
        <w:rPr>
          <w:rFonts w:asciiTheme="minorHAnsi" w:hAnsiTheme="minorHAnsi" w:cs="Arial"/>
          <w:sz w:val="26"/>
          <w:szCs w:val="26"/>
        </w:rPr>
      </w:pPr>
      <w:r w:rsidRPr="003E0D13">
        <w:rPr>
          <w:rFonts w:asciiTheme="minorHAnsi" w:hAnsiTheme="minorHAnsi" w:cs="Arial"/>
          <w:sz w:val="26"/>
          <w:szCs w:val="26"/>
        </w:rPr>
        <w:t>“</w:t>
      </w:r>
      <w:r w:rsidRPr="003E0D13">
        <w:rPr>
          <w:rStyle w:val="Enfasigrassetto"/>
          <w:rFonts w:asciiTheme="minorHAnsi" w:hAnsiTheme="minorHAnsi" w:cs="Arial"/>
          <w:sz w:val="26"/>
          <w:szCs w:val="26"/>
        </w:rPr>
        <w:t>#creiamo ponti</w:t>
      </w:r>
      <w:r w:rsidRPr="003E0D13">
        <w:rPr>
          <w:rFonts w:asciiTheme="minorHAnsi" w:hAnsiTheme="minorHAnsi" w:cs="Arial"/>
          <w:sz w:val="26"/>
          <w:szCs w:val="26"/>
        </w:rPr>
        <w:t>” è lo</w:t>
      </w:r>
      <w:r w:rsidRPr="003E0D13">
        <w:rPr>
          <w:rFonts w:asciiTheme="minorHAnsi" w:hAnsiTheme="minorHAnsi" w:cs="Arial"/>
          <w:b/>
          <w:sz w:val="26"/>
          <w:szCs w:val="26"/>
        </w:rPr>
        <w:t> </w:t>
      </w:r>
      <w:r w:rsidRPr="003E0D13">
        <w:rPr>
          <w:rStyle w:val="Enfasigrassetto"/>
          <w:rFonts w:asciiTheme="minorHAnsi" w:hAnsiTheme="minorHAnsi" w:cs="Arial"/>
          <w:sz w:val="26"/>
          <w:szCs w:val="26"/>
        </w:rPr>
        <w:t>slogan del pomeriggio di animazione</w:t>
      </w:r>
      <w:r w:rsidRPr="003E0D13">
        <w:rPr>
          <w:rFonts w:asciiTheme="minorHAnsi" w:hAnsiTheme="minorHAnsi" w:cs="Arial"/>
          <w:sz w:val="26"/>
          <w:szCs w:val="26"/>
        </w:rPr>
        <w:t> proposto sabato dal </w:t>
      </w:r>
      <w:r w:rsidRPr="003E0D13">
        <w:rPr>
          <w:rStyle w:val="Enfasigrassetto"/>
          <w:rFonts w:asciiTheme="minorHAnsi" w:hAnsiTheme="minorHAnsi" w:cs="Arial"/>
          <w:sz w:val="26"/>
          <w:szCs w:val="26"/>
        </w:rPr>
        <w:t>Forum delle associazioni familiari</w:t>
      </w:r>
      <w:r w:rsidRPr="003E0D13">
        <w:rPr>
          <w:rFonts w:asciiTheme="minorHAnsi" w:hAnsiTheme="minorHAnsi" w:cs="Arial"/>
          <w:sz w:val="26"/>
          <w:szCs w:val="26"/>
        </w:rPr>
        <w:t xml:space="preserve">, aperto a grandi e piccini, che si concluderà verso le 18 con un </w:t>
      </w:r>
      <w:r w:rsidRPr="003E0D13">
        <w:rPr>
          <w:rFonts w:asciiTheme="minorHAnsi" w:hAnsiTheme="minorHAnsi" w:cs="Arial"/>
          <w:i/>
          <w:sz w:val="26"/>
          <w:szCs w:val="26"/>
        </w:rPr>
        <w:t>flash-</w:t>
      </w:r>
      <w:proofErr w:type="spellStart"/>
      <w:r w:rsidRPr="003E0D13">
        <w:rPr>
          <w:rFonts w:asciiTheme="minorHAnsi" w:hAnsiTheme="minorHAnsi" w:cs="Arial"/>
          <w:i/>
          <w:sz w:val="26"/>
          <w:szCs w:val="26"/>
        </w:rPr>
        <w:t>mob</w:t>
      </w:r>
      <w:proofErr w:type="spellEnd"/>
      <w:r w:rsidRPr="003E0D13">
        <w:rPr>
          <w:rFonts w:asciiTheme="minorHAnsi" w:hAnsiTheme="minorHAnsi" w:cs="Arial"/>
          <w:sz w:val="26"/>
          <w:szCs w:val="26"/>
        </w:rPr>
        <w:t xml:space="preserve"> sul tema, una novità nel </w:t>
      </w:r>
      <w:hyperlink r:id="rId7" w:tgtFrame="_blank" w:history="1">
        <w:r w:rsidRPr="003E0D13">
          <w:rPr>
            <w:rStyle w:val="Collegamentoipertestuale"/>
            <w:rFonts w:asciiTheme="minorHAnsi" w:hAnsiTheme="minorHAnsi" w:cs="Arial"/>
            <w:sz w:val="26"/>
            <w:szCs w:val="26"/>
          </w:rPr>
          <w:t>programma di quest’edizione</w:t>
        </w:r>
      </w:hyperlink>
      <w:r w:rsidRPr="003E0D13">
        <w:rPr>
          <w:rFonts w:asciiTheme="minorHAnsi" w:hAnsiTheme="minorHAnsi" w:cs="Arial"/>
          <w:sz w:val="26"/>
          <w:szCs w:val="26"/>
        </w:rPr>
        <w:t>.  Contemporaneamente, presso il campo del Santissimo torneo di calcio a 5  per ragazzi, curato dall’</w:t>
      </w:r>
      <w:r w:rsidR="00A17C37" w:rsidRPr="00A17C37">
        <w:rPr>
          <w:rFonts w:asciiTheme="minorHAnsi" w:hAnsiTheme="minorHAnsi" w:cs="Arial"/>
          <w:sz w:val="26"/>
          <w:szCs w:val="26"/>
        </w:rPr>
        <w:t xml:space="preserve">US Invicta Duomo e dall’Oratorio del Santissimo, </w:t>
      </w:r>
      <w:r w:rsidRPr="003E0D13">
        <w:rPr>
          <w:rFonts w:asciiTheme="minorHAnsi" w:hAnsiTheme="minorHAnsi" w:cs="Arial"/>
          <w:sz w:val="26"/>
          <w:szCs w:val="26"/>
        </w:rPr>
        <w:t xml:space="preserve">mentre sabato sera, in piazza Fiera, esibizione di alcuni </w:t>
      </w:r>
      <w:r w:rsidRPr="003E0D13">
        <w:rPr>
          <w:rFonts w:asciiTheme="minorHAnsi" w:hAnsiTheme="minorHAnsi" w:cs="Arial"/>
          <w:b/>
          <w:sz w:val="26"/>
          <w:szCs w:val="26"/>
        </w:rPr>
        <w:t>gruppi musicali inter-etnici</w:t>
      </w:r>
      <w:r w:rsidRPr="003E0D13">
        <w:rPr>
          <w:rFonts w:asciiTheme="minorHAnsi" w:hAnsiTheme="minorHAnsi" w:cs="Arial"/>
          <w:sz w:val="26"/>
          <w:szCs w:val="26"/>
        </w:rPr>
        <w:t>.</w:t>
      </w:r>
    </w:p>
    <w:p w:rsidR="005C3523" w:rsidRDefault="005C3523" w:rsidP="005C3523">
      <w:pPr>
        <w:pStyle w:val="NormaleWeb"/>
        <w:shd w:val="clear" w:color="auto" w:fill="FFFFFF"/>
        <w:jc w:val="both"/>
        <w:rPr>
          <w:rFonts w:asciiTheme="minorHAnsi" w:hAnsiTheme="minorHAnsi" w:cs="Arial"/>
          <w:sz w:val="26"/>
          <w:szCs w:val="26"/>
        </w:rPr>
      </w:pPr>
      <w:r w:rsidRPr="003E0D13">
        <w:rPr>
          <w:rStyle w:val="Enfasigrassetto"/>
          <w:rFonts w:asciiTheme="minorHAnsi" w:hAnsiTheme="minorHAnsi" w:cs="Arial"/>
          <w:sz w:val="26"/>
          <w:szCs w:val="26"/>
        </w:rPr>
        <w:t>Domenica</w:t>
      </w:r>
      <w:r w:rsidRPr="003E0D13">
        <w:rPr>
          <w:rFonts w:asciiTheme="minorHAnsi" w:hAnsiTheme="minorHAnsi" w:cs="Arial"/>
          <w:sz w:val="26"/>
          <w:szCs w:val="26"/>
        </w:rPr>
        <w:t> la manifestazione proseguirà con la </w:t>
      </w:r>
      <w:r w:rsidRPr="003E0D13">
        <w:rPr>
          <w:rStyle w:val="Enfasigrassetto"/>
          <w:rFonts w:asciiTheme="minorHAnsi" w:hAnsiTheme="minorHAnsi" w:cs="Arial"/>
          <w:sz w:val="26"/>
          <w:szCs w:val="26"/>
        </w:rPr>
        <w:t>tradizionale sfilata per le vie del centro</w:t>
      </w:r>
      <w:r w:rsidRPr="003E0D13">
        <w:rPr>
          <w:rFonts w:asciiTheme="minorHAnsi" w:hAnsiTheme="minorHAnsi" w:cs="Arial"/>
          <w:sz w:val="26"/>
          <w:szCs w:val="26"/>
        </w:rPr>
        <w:t>, i saluti delle autorità e la preghiera ecumenica, l’apertura degli stand dei vari popoli in piazza e le loro esibizioni nel pomeriggio.</w:t>
      </w:r>
    </w:p>
    <w:p w:rsidR="000548AA" w:rsidRPr="003E0D13" w:rsidRDefault="000548AA" w:rsidP="005C3523">
      <w:pPr>
        <w:pStyle w:val="NormaleWeb"/>
        <w:shd w:val="clear" w:color="auto" w:fill="FFFFFF"/>
        <w:jc w:val="both"/>
        <w:rPr>
          <w:sz w:val="26"/>
          <w:szCs w:val="26"/>
        </w:rPr>
      </w:pPr>
    </w:p>
    <w:sectPr w:rsidR="000548AA" w:rsidRPr="003E0D13" w:rsidSect="00317F24">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04"/>
    <w:rsid w:val="000548AA"/>
    <w:rsid w:val="00073578"/>
    <w:rsid w:val="000A3A09"/>
    <w:rsid w:val="000B4C73"/>
    <w:rsid w:val="000E62AE"/>
    <w:rsid w:val="000E6CF4"/>
    <w:rsid w:val="00126A78"/>
    <w:rsid w:val="00144995"/>
    <w:rsid w:val="00180D71"/>
    <w:rsid w:val="001D0A30"/>
    <w:rsid w:val="001E6879"/>
    <w:rsid w:val="001F7B7B"/>
    <w:rsid w:val="0024598B"/>
    <w:rsid w:val="002C188F"/>
    <w:rsid w:val="002C22D5"/>
    <w:rsid w:val="002F2FA6"/>
    <w:rsid w:val="003103C5"/>
    <w:rsid w:val="003158A4"/>
    <w:rsid w:val="0031644A"/>
    <w:rsid w:val="00317F24"/>
    <w:rsid w:val="00374D22"/>
    <w:rsid w:val="00395D20"/>
    <w:rsid w:val="003B0619"/>
    <w:rsid w:val="003E0D13"/>
    <w:rsid w:val="003F4A8D"/>
    <w:rsid w:val="00434A95"/>
    <w:rsid w:val="00441B96"/>
    <w:rsid w:val="00442D3F"/>
    <w:rsid w:val="0049631F"/>
    <w:rsid w:val="004A404B"/>
    <w:rsid w:val="0051173E"/>
    <w:rsid w:val="005A5654"/>
    <w:rsid w:val="005A757D"/>
    <w:rsid w:val="005B6A01"/>
    <w:rsid w:val="005C3523"/>
    <w:rsid w:val="005E3E5A"/>
    <w:rsid w:val="0061145C"/>
    <w:rsid w:val="006C2B17"/>
    <w:rsid w:val="006D535F"/>
    <w:rsid w:val="006D6F34"/>
    <w:rsid w:val="006E2B94"/>
    <w:rsid w:val="006E4333"/>
    <w:rsid w:val="006F0AAE"/>
    <w:rsid w:val="006F50EE"/>
    <w:rsid w:val="006F5DA8"/>
    <w:rsid w:val="007151E5"/>
    <w:rsid w:val="0074341B"/>
    <w:rsid w:val="00746E0B"/>
    <w:rsid w:val="007B1AB8"/>
    <w:rsid w:val="007C1DDE"/>
    <w:rsid w:val="007D68A8"/>
    <w:rsid w:val="007E7019"/>
    <w:rsid w:val="00831805"/>
    <w:rsid w:val="008339E0"/>
    <w:rsid w:val="00860F94"/>
    <w:rsid w:val="008A2873"/>
    <w:rsid w:val="008D0816"/>
    <w:rsid w:val="008E5528"/>
    <w:rsid w:val="00911E45"/>
    <w:rsid w:val="00917326"/>
    <w:rsid w:val="00921285"/>
    <w:rsid w:val="009816F2"/>
    <w:rsid w:val="00993036"/>
    <w:rsid w:val="00A05B46"/>
    <w:rsid w:val="00A17C37"/>
    <w:rsid w:val="00A44DF4"/>
    <w:rsid w:val="00A87449"/>
    <w:rsid w:val="00AF04DD"/>
    <w:rsid w:val="00B13307"/>
    <w:rsid w:val="00B37B50"/>
    <w:rsid w:val="00B418D7"/>
    <w:rsid w:val="00B84C04"/>
    <w:rsid w:val="00BD6AC2"/>
    <w:rsid w:val="00BE150A"/>
    <w:rsid w:val="00C35C22"/>
    <w:rsid w:val="00C52976"/>
    <w:rsid w:val="00C86C6D"/>
    <w:rsid w:val="00CB19A2"/>
    <w:rsid w:val="00CE451C"/>
    <w:rsid w:val="00CF7C44"/>
    <w:rsid w:val="00D137DD"/>
    <w:rsid w:val="00D71467"/>
    <w:rsid w:val="00D73798"/>
    <w:rsid w:val="00DC5762"/>
    <w:rsid w:val="00E01BF5"/>
    <w:rsid w:val="00E65004"/>
    <w:rsid w:val="00E96DE5"/>
    <w:rsid w:val="00EF163A"/>
    <w:rsid w:val="00EF5A84"/>
    <w:rsid w:val="00F33733"/>
    <w:rsid w:val="00F82EFA"/>
    <w:rsid w:val="00FC0E0F"/>
    <w:rsid w:val="00FE7E41"/>
    <w:rsid w:val="00FF3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C2DEF-FA11-4C3E-9CCA-C621E07C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2D3F"/>
    <w:rPr>
      <w:color w:val="0563C1" w:themeColor="hyperlink"/>
      <w:u w:val="single"/>
    </w:rPr>
  </w:style>
  <w:style w:type="paragraph" w:styleId="Testofumetto">
    <w:name w:val="Balloon Text"/>
    <w:basedOn w:val="Normale"/>
    <w:link w:val="TestofumettoCarattere"/>
    <w:uiPriority w:val="99"/>
    <w:semiHidden/>
    <w:unhideWhenUsed/>
    <w:rsid w:val="00E01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1BF5"/>
    <w:rPr>
      <w:rFonts w:ascii="Segoe UI" w:hAnsi="Segoe UI" w:cs="Segoe UI"/>
      <w:sz w:val="18"/>
      <w:szCs w:val="18"/>
    </w:rPr>
  </w:style>
  <w:style w:type="paragraph" w:customStyle="1" w:styleId="Contenutotabella">
    <w:name w:val="Contenuto tabella"/>
    <w:basedOn w:val="Normale"/>
    <w:rsid w:val="006D535F"/>
    <w:pPr>
      <w:widowControl w:val="0"/>
      <w:suppressLineNumbers/>
      <w:suppressAutoHyphens/>
      <w:spacing w:after="0" w:line="240" w:lineRule="auto"/>
    </w:pPr>
    <w:rPr>
      <w:rFonts w:ascii="Liberation Serif" w:eastAsia="Arial Unicode MS" w:hAnsi="Liberation Serif" w:cs="Arial Unicode MS"/>
      <w:kern w:val="2"/>
      <w:sz w:val="24"/>
      <w:szCs w:val="24"/>
      <w:lang w:eastAsia="zh-CN" w:bidi="hi-IN"/>
    </w:rPr>
  </w:style>
  <w:style w:type="paragraph" w:styleId="NormaleWeb">
    <w:name w:val="Normal (Web)"/>
    <w:basedOn w:val="Normale"/>
    <w:uiPriority w:val="99"/>
    <w:unhideWhenUsed/>
    <w:rsid w:val="00374D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4D22"/>
    <w:rPr>
      <w:b/>
      <w:bCs/>
    </w:rPr>
  </w:style>
  <w:style w:type="character" w:customStyle="1" w:styleId="apple-tab-span">
    <w:name w:val="apple-tab-span"/>
    <w:basedOn w:val="Carpredefinitoparagrafo"/>
    <w:rsid w:val="00441B96"/>
  </w:style>
  <w:style w:type="paragraph" w:customStyle="1" w:styleId="Default">
    <w:name w:val="Default"/>
    <w:rsid w:val="00D137D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ighlight">
    <w:name w:val="highlight"/>
    <w:basedOn w:val="Carpredefinitoparagrafo"/>
    <w:rsid w:val="007151E5"/>
  </w:style>
  <w:style w:type="paragraph" w:styleId="Testonormale">
    <w:name w:val="Plain Text"/>
    <w:basedOn w:val="Normale"/>
    <w:link w:val="TestonormaleCarattere"/>
    <w:uiPriority w:val="99"/>
    <w:unhideWhenUsed/>
    <w:rsid w:val="00E65004"/>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E65004"/>
    <w:rPr>
      <w:rFonts w:ascii="Calibri" w:hAnsi="Calibri" w:cs="Consolas"/>
      <w:szCs w:val="21"/>
    </w:rPr>
  </w:style>
  <w:style w:type="character" w:styleId="Collegamentovisitato">
    <w:name w:val="FollowedHyperlink"/>
    <w:basedOn w:val="Carpredefinitoparagrafo"/>
    <w:uiPriority w:val="99"/>
    <w:semiHidden/>
    <w:unhideWhenUsed/>
    <w:rsid w:val="00993036"/>
    <w:rPr>
      <w:color w:val="954F72" w:themeColor="followedHyperlink"/>
      <w:u w:val="single"/>
    </w:rPr>
  </w:style>
  <w:style w:type="paragraph" w:styleId="Nessunaspaziatura">
    <w:name w:val="No Spacing"/>
    <w:uiPriority w:val="1"/>
    <w:qFormat/>
    <w:rsid w:val="005C3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74607">
      <w:bodyDiv w:val="1"/>
      <w:marLeft w:val="0"/>
      <w:marRight w:val="0"/>
      <w:marTop w:val="0"/>
      <w:marBottom w:val="0"/>
      <w:divBdr>
        <w:top w:val="none" w:sz="0" w:space="0" w:color="auto"/>
        <w:left w:val="none" w:sz="0" w:space="0" w:color="auto"/>
        <w:bottom w:val="none" w:sz="0" w:space="0" w:color="auto"/>
        <w:right w:val="none" w:sz="0" w:space="0" w:color="auto"/>
      </w:divBdr>
    </w:div>
    <w:div w:id="1163812609">
      <w:bodyDiv w:val="1"/>
      <w:marLeft w:val="0"/>
      <w:marRight w:val="0"/>
      <w:marTop w:val="0"/>
      <w:marBottom w:val="0"/>
      <w:divBdr>
        <w:top w:val="none" w:sz="0" w:space="0" w:color="auto"/>
        <w:left w:val="none" w:sz="0" w:space="0" w:color="auto"/>
        <w:bottom w:val="none" w:sz="0" w:space="0" w:color="auto"/>
        <w:right w:val="none" w:sz="0" w:space="0" w:color="auto"/>
      </w:divBdr>
    </w:div>
    <w:div w:id="1356929422">
      <w:bodyDiv w:val="1"/>
      <w:marLeft w:val="0"/>
      <w:marRight w:val="0"/>
      <w:marTop w:val="0"/>
      <w:marBottom w:val="0"/>
      <w:divBdr>
        <w:top w:val="none" w:sz="0" w:space="0" w:color="auto"/>
        <w:left w:val="none" w:sz="0" w:space="0" w:color="auto"/>
        <w:bottom w:val="none" w:sz="0" w:space="0" w:color="auto"/>
        <w:right w:val="none" w:sz="0" w:space="0" w:color="auto"/>
      </w:divBdr>
    </w:div>
    <w:div w:id="1370647327">
      <w:bodyDiv w:val="1"/>
      <w:marLeft w:val="0"/>
      <w:marRight w:val="0"/>
      <w:marTop w:val="0"/>
      <w:marBottom w:val="0"/>
      <w:divBdr>
        <w:top w:val="none" w:sz="0" w:space="0" w:color="auto"/>
        <w:left w:val="none" w:sz="0" w:space="0" w:color="auto"/>
        <w:bottom w:val="none" w:sz="0" w:space="0" w:color="auto"/>
        <w:right w:val="none" w:sz="0" w:space="0" w:color="auto"/>
      </w:divBdr>
    </w:div>
    <w:div w:id="1516922409">
      <w:bodyDiv w:val="1"/>
      <w:marLeft w:val="0"/>
      <w:marRight w:val="0"/>
      <w:marTop w:val="0"/>
      <w:marBottom w:val="0"/>
      <w:divBdr>
        <w:top w:val="none" w:sz="0" w:space="0" w:color="auto"/>
        <w:left w:val="none" w:sz="0" w:space="0" w:color="auto"/>
        <w:bottom w:val="none" w:sz="0" w:space="0" w:color="auto"/>
        <w:right w:val="none" w:sz="0" w:space="0" w:color="auto"/>
      </w:divBdr>
    </w:div>
    <w:div w:id="21123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ocesitn.it/wp-content/uploads/2019/09/Festa-dei-Popoli-2019.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2.vatican.va/content/francesco/it/messages/migration/documents/papa-francesco_20190527_world-migrants-day-2019.html" TargetMode="External"/><Relationship Id="rId5" Type="http://schemas.openxmlformats.org/officeDocument/2006/relationships/hyperlink" Target="mailto:ufficiostampa@diocesitn.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CD82-6C42-4383-8D9B-B38D5B4A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Franceschini</dc:creator>
  <cp:lastModifiedBy>Piergiorgio Franceschini</cp:lastModifiedBy>
  <cp:revision>2</cp:revision>
  <cp:lastPrinted>2019-09-23T13:56:00Z</cp:lastPrinted>
  <dcterms:created xsi:type="dcterms:W3CDTF">2019-09-25T11:02:00Z</dcterms:created>
  <dcterms:modified xsi:type="dcterms:W3CDTF">2019-09-25T11:02:00Z</dcterms:modified>
</cp:coreProperties>
</file>