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11" w:rsidRDefault="009C53FA" w:rsidP="002C1411">
      <w:pPr>
        <w:rPr>
          <w:b/>
        </w:rPr>
      </w:pPr>
      <w:r>
        <w:rPr>
          <w:b/>
        </w:rPr>
        <w:t>SCHEDA 2</w:t>
      </w:r>
    </w:p>
    <w:p w:rsidR="002C1411" w:rsidRDefault="002C1411" w:rsidP="002C1411">
      <w:pPr>
        <w:jc w:val="center"/>
      </w:pPr>
      <w:r>
        <w:t>UNA CHIESA IN CAMMINO</w:t>
      </w:r>
    </w:p>
    <w:p w:rsidR="002C1411" w:rsidRDefault="002C1411" w:rsidP="002C1411">
      <w:pPr>
        <w:jc w:val="center"/>
      </w:pPr>
      <w:r>
        <w:t>SCHEDE PER I CONSIGLI PASTORALI PARROCCHIALI o di UNITA’ PASTORALE</w:t>
      </w:r>
      <w:r>
        <w:br/>
        <w:t>ANNO PASTORALE  2016 - 2017</w:t>
      </w:r>
    </w:p>
    <w:p w:rsidR="002C1411" w:rsidRDefault="002C1411" w:rsidP="002C1411"/>
    <w:p w:rsidR="009C53FA" w:rsidRPr="009C53FA" w:rsidRDefault="009C53FA" w:rsidP="009C53FA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32"/>
          <w:szCs w:val="32"/>
        </w:rPr>
      </w:pPr>
      <w:r w:rsidRPr="009C53FA">
        <w:rPr>
          <w:rFonts w:asciiTheme="minorHAnsi" w:eastAsiaTheme="minorEastAsia" w:hAnsiTheme="minorHAnsi" w:cstheme="minorHAnsi"/>
          <w:b/>
          <w:bCs/>
          <w:sz w:val="32"/>
          <w:szCs w:val="32"/>
        </w:rPr>
        <w:t>Dall’EVANGELII GAUDIUM: una chiesa in uscita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sz w:val="28"/>
          <w:szCs w:val="28"/>
        </w:rPr>
      </w:pPr>
      <w:r w:rsidRPr="009C53FA">
        <w:rPr>
          <w:rFonts w:asciiTheme="minorHAnsi" w:eastAsiaTheme="minorEastAsia" w:hAnsiTheme="minorHAnsi" w:cstheme="minorHAnsi"/>
          <w:sz w:val="28"/>
          <w:szCs w:val="28"/>
        </w:rPr>
        <w:t>LE PERIFERIE DELLA PARROCCHIA O COMUNITÀ PASTORALE: LE LONTANANZE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sz w:val="32"/>
          <w:szCs w:val="32"/>
        </w:rPr>
      </w:pPr>
    </w:p>
    <w:p w:rsidR="009C53FA" w:rsidRDefault="009C53FA" w:rsidP="009C53FA">
      <w:pPr>
        <w:rPr>
          <w:b/>
        </w:rPr>
      </w:pPr>
      <w:r>
        <w:rPr>
          <w:b/>
        </w:rPr>
        <w:t>INTRODUZIONE</w:t>
      </w:r>
    </w:p>
    <w:p w:rsidR="00914FA3" w:rsidRPr="00914FA3" w:rsidRDefault="00914FA3" w:rsidP="00914FA3">
      <w:pPr>
        <w:jc w:val="both"/>
      </w:pPr>
      <w:r w:rsidRPr="00914FA3">
        <w:t xml:space="preserve">Nella programmazione pastorale, l’Esortazione apostolica Evangelii gaudium ci invita ad evitare scelte che siano la semplice riedizione di un programma e di un calendario già in atto. </w:t>
      </w:r>
    </w:p>
    <w:p w:rsidR="00914FA3" w:rsidRPr="00914FA3" w:rsidRDefault="00914FA3" w:rsidP="00914FA3">
      <w:pPr>
        <w:jc w:val="both"/>
      </w:pPr>
      <w:r w:rsidRPr="00914FA3">
        <w:t>Papa Francesco richiama la Chiesa ad uno sguardo attento al territorio, agli ambienti e alle situazioni esistenziali, umane, che vengono chiamate col nome di periferie. Si tratta dei luoghi meno raggiunti, meno curati, lasciati a se stessi, normalmente privi di attenzione e di contatto. In ogni parrocchia, anche la più piccola, esistono periferie. Alcune segnano radicalmente il cuore umano fino alla più profonda sofferenza: sono le periferie moral</w:t>
      </w:r>
      <w:r>
        <w:t xml:space="preserve">i, del dolore e della povertà. </w:t>
      </w: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b/>
          <w:bCs/>
          <w:i/>
          <w:iCs/>
          <w:lang w:eastAsia="it-IT"/>
        </w:rPr>
        <w:t>Intima unione della Chiesa con l'intera famiglia umana.</w:t>
      </w: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lang w:eastAsia="it-IT"/>
        </w:rPr>
        <w:t>Le gioie e le speranze, le tristezze e le angosce degli uomini d'oggi, dei poveri soprattutto e di tutti coloro che soffrono, sono pure le gioie e le speranze, le tristezze e le angosce dei discepoli di Cristo, e nulla Vi è di genuinamente umano che non trovi eco nel loro cuore.</w:t>
      </w: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lang w:eastAsia="it-IT"/>
        </w:rPr>
        <w:t>La loro comunità, infatti, è composta di uomini i quali, riuniti insieme nel Cristo, sono guidati dallo Spirito Santo nel loro pellegrinaggio verso il regno del Padre, ed hanno ricevuto un messaggio di salvezza da proporre a tutti.</w:t>
      </w:r>
    </w:p>
    <w:p w:rsid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lang w:eastAsia="it-IT"/>
        </w:rPr>
        <w:t>Perciò la comunità dei cristiani si sente realmente e intimamente solidale con il genere umano e con la sua storia. (Gaudium et spes, 1)</w:t>
      </w:r>
    </w:p>
    <w:p w:rsid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9C53FA" w:rsidRPr="009C53FA" w:rsidRDefault="009C53FA" w:rsidP="009C53FA">
      <w:pPr>
        <w:spacing w:after="0" w:line="240" w:lineRule="auto"/>
        <w:rPr>
          <w:rFonts w:ascii="Times New Roman" w:eastAsiaTheme="minorEastAsia" w:hAnsi="Times New Roman" w:cs="Arial"/>
          <w:sz w:val="28"/>
        </w:rPr>
      </w:pPr>
    </w:p>
    <w:p w:rsidR="009C53FA" w:rsidRPr="009C53FA" w:rsidRDefault="00914FA3" w:rsidP="009C53FA">
      <w:pPr>
        <w:spacing w:after="0" w:line="240" w:lineRule="auto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LETTURA DELLA PAROLA DI DIO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</w:rPr>
        <w:t>Dal libro dell’Esodo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</w:rPr>
        <w:t>Esodo, 3, 1-10; 4, 10-11</w:t>
      </w:r>
    </w:p>
    <w:p w:rsidR="009C53FA" w:rsidRPr="009C53FA" w:rsidRDefault="009C53FA" w:rsidP="000A216B">
      <w:pPr>
        <w:spacing w:after="0" w:line="240" w:lineRule="auto"/>
        <w:jc w:val="both"/>
        <w:rPr>
          <w:rFonts w:asciiTheme="minorHAnsi" w:eastAsiaTheme="minorEastAsia" w:hAnsiTheme="minorHAnsi" w:cstheme="minorHAnsi"/>
        </w:rPr>
      </w:pPr>
    </w:p>
    <w:p w:rsidR="009C53FA" w:rsidRPr="009C53FA" w:rsidRDefault="009C53FA" w:rsidP="000A21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1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Mentre Mosè stava pascolando il gregge di Ietro, suo suocero, sacerdote di Madian, condusse il bestiame oltre il deserto e arrivò al monte di Dio, l’Oreb.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2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L’angelo del Signore gli apparve in una fiamma di fuoco dal mezzo di un roveto. Egli guardò ed ecco: il roveto ardeva per il fuoco, ma quel roveto non si consumava.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3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Mosè pensò: «Voglio avvicinarmi a osservare questo grande spettacolo: perché il roveto non brucia?».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4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Il Signore vide che si era avvicinato per guardare; Dio gridò a lui dal roveto: «Mosè, Mosè!». Rispose: «Eccomi!».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5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Riprese: «Non avvicinarti oltre! Togliti i sandali dai piedi, perché il luogo sul quale tu stai è suolo santo!».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6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E disse: «Io sono il Dio di tuo padre, il Dio di Abramo, il Dio di Isacco, il Dio di Giacobbe». Mosè </w:t>
      </w:r>
      <w:bookmarkStart w:id="0" w:name="_GoBack"/>
      <w:bookmarkEnd w:id="0"/>
      <w:r w:rsidRPr="009C53FA">
        <w:rPr>
          <w:rFonts w:asciiTheme="minorHAnsi" w:eastAsia="Times New Roman" w:hAnsiTheme="minorHAnsi" w:cstheme="minorHAnsi"/>
          <w:color w:val="000000"/>
        </w:rPr>
        <w:t>allora si coprì il volto, perché aveva paura di guardare verso Dio.</w:t>
      </w:r>
    </w:p>
    <w:p w:rsidR="009C53FA" w:rsidRPr="009C53FA" w:rsidRDefault="009C53FA" w:rsidP="000A216B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7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Il Signore disse: «Ho osservato la miseria del mio popolo in Egitto e ho udito il suo grido a causa dei suoi sovrintendenti: conosco le sue sofferenze.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8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Sono sceso per liberarlo dal potere dell’Egitto e per farlo salire da questa terra verso una terra bella e spaziosa, verso una terra dove scorrono latte e miele, verso il luogo 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 xml:space="preserve">dove si trovano il Cananeo, l’Ittita, l’Amorreo, il Perizzita, l’Eveo, il Gebuseo.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9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Ecco, il grido degli Israeliti è arrivato fino a me e io stesso ho visto come gli Egiziani li opprimono.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10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Perciò va’! Io ti mando dal faraone. Fa’ uscire dall’Egitto il mio popolo, gli Israeliti!».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11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Mosè disse a Dio: «Chi sono io per andare dal faraone e far uscire gli Israeliti dall’Egitto?».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12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Rispose: «Io sarò con te. Questo sarà per te il segno che io ti ho mandato: quando tu avrai fatto uscire il popolo dall’Egitto, servirete Dio su questo monte».</w:t>
      </w:r>
    </w:p>
    <w:p w:rsidR="009C53FA" w:rsidRPr="009C53FA" w:rsidRDefault="009C53FA" w:rsidP="009C53FA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10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Mosè disse al Signore: «Perdona, Signore, io non sono un buon parlatore; non lo sono stato né ieri né ieri l’altro e neppure da quando tu hai cominciato a parlare al tuo servo, ma sono impacciato di bocca e di lingua».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11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Il Signore replicò: «Chi ha dato una bocca all’uomo o chi lo rende muto o sordo, veggente o cieco? Non sono forse io, il Signore?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12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Ora va’! Io sarò con la tua bocca e ti insegnerò quello che dovrai dire».</w:t>
      </w:r>
    </w:p>
    <w:p w:rsidR="009C53FA" w:rsidRDefault="009C53FA" w:rsidP="009C53FA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914FA3" w:rsidRDefault="00914FA3" w:rsidP="009C53FA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AC21E0" w:rsidRDefault="00914FA3" w:rsidP="00AC21E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</w:pP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Nella Parola di Dio appare costantemente questo dinamismo di “uscita” che Dio vuole provocare nei credenti. Abramo accettò la chiamata a partire verso una terra nuova (cfr </w:t>
      </w:r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Gen</w:t>
      </w: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 12,1-3). Mosè ascoltò la chiamata di Dio: «Va’, io ti mando» (</w:t>
      </w:r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Es </w:t>
      </w: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3,10) e fece uscire il popolo verso la terra promessa (cfr </w:t>
      </w:r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Es</w:t>
      </w: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 3,17). A Geremia disse: «Andrai da tutti coloro a cui ti manderò» (</w:t>
      </w:r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Ger </w:t>
      </w: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 xml:space="preserve">1,7). </w:t>
      </w:r>
      <w:r w:rsidR="00AC21E0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(EG,20)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/>
        </w:rPr>
      </w:pPr>
      <w:r w:rsidRPr="009C53FA">
        <w:rPr>
          <w:rFonts w:asciiTheme="minorHAnsi" w:eastAsiaTheme="minorEastAsia" w:hAnsiTheme="minorHAnsi" w:cstheme="minorHAnsi"/>
          <w:b/>
        </w:rPr>
        <w:t>PER RIFLETTERE</w:t>
      </w:r>
    </w:p>
    <w:p w:rsidR="00AC21E0" w:rsidRPr="009C53FA" w:rsidRDefault="00AC21E0" w:rsidP="009C53FA">
      <w:pPr>
        <w:spacing w:after="0" w:line="240" w:lineRule="auto"/>
        <w:rPr>
          <w:rFonts w:asciiTheme="minorHAnsi" w:eastAsiaTheme="minorEastAsia" w:hAnsiTheme="minorHAnsi" w:cstheme="minorHAnsi"/>
          <w:b/>
        </w:rPr>
      </w:pPr>
    </w:p>
    <w:p w:rsidR="00AC21E0" w:rsidRPr="00AC21E0" w:rsidRDefault="00AC21E0" w:rsidP="00AC21E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ar-SA"/>
        </w:rPr>
      </w:pPr>
      <w:r w:rsidRPr="009C53FA">
        <w:rPr>
          <w:rFonts w:asciiTheme="minorHAnsi" w:eastAsia="Times New Roman" w:hAnsiTheme="minorHAnsi" w:cstheme="minorHAnsi"/>
          <w:i/>
          <w:color w:val="000000"/>
          <w:lang w:eastAsia="ar-SA"/>
        </w:rPr>
        <w:t>Oggi, in questo “andate” di Gesù, sono presenti gli scenari e le sfide sempre nuovi della missione evangelizzatrice della Chiesa, e tutti siamo chiamati a questa nuova “uscita” missionaria. Ogni cristiano e ogni comunità discernerà quale sia il cammino che il Signore chiede, però tutti siamo invitati ad accettare questa chiamata: uscire dalla propria comodità e avere il coraggio di raggiungere tutte le periferie che hanno bisogno della luce del Vangelo.</w:t>
      </w:r>
      <w:r w:rsidRPr="00AC21E0">
        <w:rPr>
          <w:rFonts w:asciiTheme="minorHAnsi" w:eastAsia="Times New Roman" w:hAnsiTheme="minorHAnsi" w:cstheme="minorHAnsi"/>
          <w:i/>
          <w:color w:val="000000"/>
          <w:lang w:eastAsia="ar-SA"/>
        </w:rPr>
        <w:t xml:space="preserve"> (EG, 20)</w:t>
      </w: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9C53FA" w:rsidRPr="009C53FA" w:rsidRDefault="009C53FA" w:rsidP="00AC21E0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color w:val="000000"/>
        </w:rPr>
      </w:pPr>
      <w:r w:rsidRPr="009C53FA">
        <w:rPr>
          <w:rFonts w:asciiTheme="minorHAnsi" w:eastAsiaTheme="minorHAnsi" w:hAnsiTheme="minorHAnsi" w:cstheme="minorHAnsi"/>
          <w:b/>
          <w:i/>
          <w:iCs/>
          <w:color w:val="000000"/>
        </w:rPr>
        <w:t xml:space="preserve">Le periferie che hanno bisogno dell’annuncio del Vangelo (EG 20) </w:t>
      </w:r>
    </w:p>
    <w:p w:rsidR="009C53FA" w:rsidRPr="009C53FA" w:rsidRDefault="009C53FA" w:rsidP="00AC21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asciiTheme="minorHAnsi" w:eastAsiaTheme="minorHAnsi" w:hAnsiTheme="minorHAnsi" w:cstheme="minorHAnsi"/>
          <w:color w:val="000000"/>
        </w:rPr>
        <w:t xml:space="preserve">Il </w:t>
      </w:r>
      <w:r w:rsidRPr="009C53FA">
        <w:rPr>
          <w:rFonts w:asciiTheme="minorHAnsi" w:eastAsiaTheme="minorHAnsi" w:hAnsiTheme="minorHAnsi" w:cstheme="minorHAnsi"/>
          <w:b/>
          <w:bCs/>
          <w:color w:val="000000"/>
        </w:rPr>
        <w:t xml:space="preserve">Consiglio pastorale </w:t>
      </w:r>
      <w:r w:rsidRPr="009C53FA">
        <w:rPr>
          <w:rFonts w:asciiTheme="minorHAnsi" w:eastAsiaTheme="minorHAnsi" w:hAnsiTheme="minorHAnsi" w:cstheme="minorHAnsi"/>
          <w:color w:val="000000"/>
        </w:rPr>
        <w:t>affronta queste domande</w:t>
      </w:r>
      <w:r w:rsidR="00AC21E0">
        <w:rPr>
          <w:rFonts w:asciiTheme="minorHAnsi" w:eastAsiaTheme="minorHAnsi" w:hAnsiTheme="minorHAnsi" w:cstheme="minorHAnsi"/>
          <w:color w:val="000000"/>
        </w:rPr>
        <w:t xml:space="preserve"> pensando anche a come possa essere coinvolta la comunità. Ad esempio: </w:t>
      </w:r>
      <w:r w:rsidRPr="009C53FA">
        <w:rPr>
          <w:rFonts w:asciiTheme="minorHAnsi" w:eastAsiaTheme="minorHAnsi" w:hAnsiTheme="minorHAnsi" w:cstheme="minorHAnsi"/>
          <w:color w:val="000000"/>
        </w:rPr>
        <w:t>annuncio del tema, in occasione delle celebrazioni domenicali; inviti a parlarne nelle famiglie, dialoghi liberi</w:t>
      </w:r>
      <w:r w:rsidRPr="009C53FA">
        <w:rPr>
          <w:rFonts w:eastAsiaTheme="minorHAnsi" w:cs="Calibri"/>
          <w:color w:val="000000"/>
        </w:rPr>
        <w:t xml:space="preserve"> nei gruppi dei catechisti e tra gli animatori della pastorale, ricerche fatte da ragazzi, da giovani, da gruppi culturali. Scopo d</w:t>
      </w:r>
      <w:r w:rsidR="00AC21E0">
        <w:rPr>
          <w:rFonts w:eastAsiaTheme="minorHAnsi" w:cs="Calibri"/>
          <w:color w:val="000000"/>
        </w:rPr>
        <w:t>i questa</w:t>
      </w:r>
      <w:r w:rsidRPr="009C53FA">
        <w:rPr>
          <w:rFonts w:eastAsiaTheme="minorHAnsi" w:cs="Calibri"/>
          <w:color w:val="000000"/>
        </w:rPr>
        <w:t xml:space="preserve"> preparazione è </w:t>
      </w:r>
      <w:r w:rsidR="00AC21E0">
        <w:rPr>
          <w:rFonts w:eastAsiaTheme="minorHAnsi" w:cs="Calibri"/>
          <w:color w:val="000000"/>
        </w:rPr>
        <w:t xml:space="preserve">quello </w:t>
      </w:r>
      <w:r w:rsidRPr="009C53FA">
        <w:rPr>
          <w:rFonts w:eastAsiaTheme="minorHAnsi" w:cs="Calibri"/>
          <w:color w:val="000000"/>
        </w:rPr>
        <w:t>di elaborare una “</w:t>
      </w:r>
      <w:r w:rsidRPr="009C53FA">
        <w:rPr>
          <w:rFonts w:eastAsiaTheme="minorHAnsi" w:cs="Calibri"/>
          <w:b/>
          <w:bCs/>
          <w:color w:val="000000"/>
        </w:rPr>
        <w:t>mappa</w:t>
      </w:r>
      <w:r w:rsidRPr="009C53FA">
        <w:rPr>
          <w:rFonts w:eastAsiaTheme="minorHAnsi" w:cs="Calibri"/>
          <w:color w:val="000000"/>
        </w:rPr>
        <w:t xml:space="preserve">”, non generica ma precisa, della parrocchia sulla quale identificare </w:t>
      </w: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:rsidR="009C53FA" w:rsidRPr="009C53FA" w:rsidRDefault="009C53FA" w:rsidP="00AC21E0">
      <w:pPr>
        <w:autoSpaceDE w:val="0"/>
        <w:autoSpaceDN w:val="0"/>
        <w:adjustRightInd w:val="0"/>
        <w:spacing w:after="198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1) I luoghi in cui normalmente si fa presente la vita parrocchiale attraverso iniziative, proposte, presenza di animatori… </w:t>
      </w:r>
    </w:p>
    <w:p w:rsidR="009C53FA" w:rsidRPr="009C53FA" w:rsidRDefault="009C53FA" w:rsidP="00AC21E0">
      <w:pPr>
        <w:autoSpaceDE w:val="0"/>
        <w:autoSpaceDN w:val="0"/>
        <w:adjustRightInd w:val="0"/>
        <w:spacing w:after="198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2) I luoghi degli incontri sporadici o degli appuntamenti annuali, legati a feste, iniziative, passaggi di processioni, di via crucis, spazi ludici e sportivi, luoghi di aggregazione del grest, aree comuni nei condomini, scuole d’infanzia parrocchiali, ecc. </w:t>
      </w:r>
    </w:p>
    <w:p w:rsidR="009C53FA" w:rsidRPr="009C53FA" w:rsidRDefault="009C53FA" w:rsidP="00AC21E0">
      <w:pPr>
        <w:autoSpaceDE w:val="0"/>
        <w:autoSpaceDN w:val="0"/>
        <w:adjustRightInd w:val="0"/>
        <w:spacing w:after="198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3) I luoghi trascurati </w:t>
      </w:r>
    </w:p>
    <w:p w:rsidR="009C53FA" w:rsidRPr="009C53FA" w:rsidRDefault="009C53FA" w:rsidP="00AC21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4) Le sofferenze esistenziali che non si riesce a raggiungere, da quelle comunitarie (aziende in crisi, varie forme di amministrazione del territorio) a quelle più familiari o personali. </w:t>
      </w: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C53FA">
        <w:rPr>
          <w:rFonts w:asciiTheme="minorHAnsi" w:eastAsiaTheme="minorHAnsi" w:hAnsiTheme="minorHAnsi" w:cstheme="minorHAnsi"/>
          <w:i/>
          <w:iCs/>
          <w:color w:val="000000"/>
        </w:rPr>
        <w:t xml:space="preserve">Pastorale in conversione (EG 25) 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</w:rPr>
        <w:t>A partire dalla mappa, anche disegnata o narrata, il Consiglio pastorale prova a cercare le cause che non hanno permesso fino ad oggi un annuncio del Vangelo in queste periferie parrocchiali. Soprattutto presterà attenzione alle resistenze che il Papa indica: indugio, repulsione, paure (v. EG 23)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Pr="009C53FA" w:rsidRDefault="009C53FA" w:rsidP="009C53FA">
      <w:pPr>
        <w:spacing w:after="0" w:line="240" w:lineRule="auto"/>
        <w:rPr>
          <w:rFonts w:ascii="Times New Roman" w:eastAsiaTheme="minorEastAsia" w:hAnsi="Times New Roman" w:cs="Arial"/>
        </w:rPr>
      </w:pP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9C53FA">
        <w:rPr>
          <w:rFonts w:asciiTheme="minorHAnsi" w:eastAsiaTheme="minorEastAsia" w:hAnsiTheme="minorHAnsi" w:cstheme="minorHAnsi"/>
          <w:b/>
          <w:bCs/>
          <w:sz w:val="24"/>
          <w:szCs w:val="24"/>
        </w:rPr>
        <w:t>PREGHIERA</w:t>
      </w:r>
    </w:p>
    <w:p w:rsidR="009C53FA" w:rsidRPr="009C53FA" w:rsidRDefault="009C53FA" w:rsidP="009C53FA">
      <w:pPr>
        <w:spacing w:after="0" w:line="240" w:lineRule="auto"/>
        <w:rPr>
          <w:rFonts w:ascii="Book Antiqua" w:eastAsiaTheme="minorEastAsia" w:hAnsi="Book Antiqua" w:cs="Arial"/>
          <w:b/>
          <w:bCs/>
          <w:sz w:val="36"/>
          <w:szCs w:val="36"/>
        </w:rPr>
      </w:pPr>
    </w:p>
    <w:p w:rsidR="00513701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Cs/>
        </w:rPr>
      </w:pPr>
      <w:r w:rsidRPr="009C53FA">
        <w:rPr>
          <w:rFonts w:asciiTheme="minorHAnsi" w:eastAsiaTheme="minorEastAsia" w:hAnsiTheme="minorHAnsi" w:cstheme="minorHAnsi"/>
          <w:bCs/>
        </w:rPr>
        <w:lastRenderedPageBreak/>
        <w:t>Innalziamo la nostra preghiera a Dio Padre, ricco di misericordia, che consacrò il suo Figlio con l'unzione dello Spirito Santo, per evangelizzare i poveri, sanare i contriti di cuore e consolare gli afflitti.</w:t>
      </w:r>
      <w:r w:rsidRPr="009C53FA">
        <w:rPr>
          <w:rFonts w:asciiTheme="minorHAnsi" w:eastAsiaTheme="minorEastAsia" w:hAnsiTheme="minorHAnsi" w:cstheme="minorHAnsi"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</w:r>
      <w:r w:rsidRPr="009C53FA">
        <w:rPr>
          <w:rFonts w:asciiTheme="minorHAnsi" w:eastAsiaTheme="minorEastAsia" w:hAnsiTheme="minorHAnsi" w:cstheme="minorHAnsi"/>
          <w:b/>
        </w:rPr>
        <w:t>R.</w:t>
      </w:r>
      <w:r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Dio eterno e misericordioso, </w:t>
      </w:r>
      <w:r w:rsidRPr="009C53FA">
        <w:rPr>
          <w:rFonts w:asciiTheme="minorHAnsi" w:eastAsiaTheme="minorEastAsia" w:hAnsiTheme="minorHAnsi" w:cstheme="minorHAnsi"/>
          <w:bCs/>
        </w:rPr>
        <w:br/>
        <w:t>che nel tuo disegno universale di salvezza </w:t>
      </w:r>
      <w:r w:rsidRPr="009C53FA">
        <w:rPr>
          <w:rFonts w:asciiTheme="minorHAnsi" w:eastAsiaTheme="minorEastAsia" w:hAnsiTheme="minorHAnsi" w:cstheme="minorHAnsi"/>
          <w:bCs/>
        </w:rPr>
        <w:br/>
        <w:t>vuoi che tutti gli uomini </w:t>
      </w:r>
      <w:r w:rsidRPr="009C53FA">
        <w:rPr>
          <w:rFonts w:asciiTheme="minorHAnsi" w:eastAsiaTheme="minorEastAsia" w:hAnsiTheme="minorHAnsi" w:cstheme="minorHAnsi"/>
          <w:bCs/>
        </w:rPr>
        <w:br/>
        <w:t>giungano alla conoscenza della verità, </w:t>
      </w:r>
      <w:r w:rsidRPr="009C53FA">
        <w:rPr>
          <w:rFonts w:asciiTheme="minorHAnsi" w:eastAsiaTheme="minorEastAsia" w:hAnsiTheme="minorHAnsi" w:cstheme="minorHAnsi"/>
          <w:bCs/>
        </w:rPr>
        <w:br/>
        <w:t>noi ti rendiamo grazie, perché hai dato al mondo </w:t>
      </w:r>
      <w:r w:rsidRPr="009C53FA">
        <w:rPr>
          <w:rFonts w:asciiTheme="minorHAnsi" w:eastAsiaTheme="minorEastAsia" w:hAnsiTheme="minorHAnsi" w:cstheme="minorHAnsi"/>
          <w:bCs/>
        </w:rPr>
        <w:br/>
        <w:t>il tuo Figlio unigenito, nostro Maestro e Redentore.</w:t>
      </w:r>
    </w:p>
    <w:p w:rsidR="00513701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Cs/>
        </w:rPr>
      </w:pPr>
      <w:r w:rsidRPr="009C53FA">
        <w:rPr>
          <w:rFonts w:asciiTheme="minorHAnsi" w:eastAsiaTheme="minorEastAsia" w:hAnsiTheme="minorHAnsi" w:cstheme="minorHAnsi"/>
          <w:bCs/>
        </w:rPr>
        <w:br/>
      </w:r>
      <w:r w:rsidR="00513701" w:rsidRPr="009C53FA">
        <w:rPr>
          <w:rFonts w:asciiTheme="minorHAnsi" w:eastAsiaTheme="minorEastAsia" w:hAnsiTheme="minorHAnsi" w:cstheme="minorHAnsi"/>
          <w:b/>
        </w:rPr>
        <w:t>R.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Tu che hai mandato Gesù Cristo </w:t>
      </w:r>
      <w:r w:rsidRPr="009C53FA">
        <w:rPr>
          <w:rFonts w:asciiTheme="minorHAnsi" w:eastAsiaTheme="minorEastAsia" w:hAnsiTheme="minorHAnsi" w:cstheme="minorHAnsi"/>
          <w:bCs/>
        </w:rPr>
        <w:br/>
        <w:t>ad annunziare il lieto messaggio ai poveri, </w:t>
      </w:r>
      <w:r w:rsidRPr="009C53FA">
        <w:rPr>
          <w:rFonts w:asciiTheme="minorHAnsi" w:eastAsiaTheme="minorEastAsia" w:hAnsiTheme="minorHAnsi" w:cstheme="minorHAnsi"/>
          <w:bCs/>
        </w:rPr>
        <w:br/>
        <w:t>la liberazione ai prigionieri</w:t>
      </w:r>
      <w:r w:rsidRPr="009C53FA">
        <w:rPr>
          <w:rFonts w:asciiTheme="minorHAnsi" w:eastAsiaTheme="minorEastAsia" w:hAnsiTheme="minorHAnsi" w:cstheme="minorHAnsi"/>
          <w:bCs/>
        </w:rPr>
        <w:br/>
        <w:t>e a predicare il tempo di grazia, </w:t>
      </w:r>
      <w:r w:rsidRPr="009C53FA">
        <w:rPr>
          <w:rFonts w:asciiTheme="minorHAnsi" w:eastAsiaTheme="minorEastAsia" w:hAnsiTheme="minorHAnsi" w:cstheme="minorHAnsi"/>
          <w:bCs/>
        </w:rPr>
        <w:br/>
        <w:t>rendi sempre più missionaria la tua Chiesa, </w:t>
      </w:r>
      <w:r w:rsidRPr="009C53FA">
        <w:rPr>
          <w:rFonts w:asciiTheme="minorHAnsi" w:eastAsiaTheme="minorEastAsia" w:hAnsiTheme="minorHAnsi" w:cstheme="minorHAnsi"/>
          <w:bCs/>
        </w:rPr>
        <w:br/>
        <w:t>perché abbracci gli uomini di ogni lingua e nazione.</w:t>
      </w:r>
    </w:p>
    <w:p w:rsid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Cs/>
        </w:rPr>
      </w:pPr>
      <w:r w:rsidRPr="009C53FA">
        <w:rPr>
          <w:rFonts w:asciiTheme="minorHAnsi" w:eastAsiaTheme="minorEastAsia" w:hAnsiTheme="minorHAnsi" w:cstheme="minorHAnsi"/>
          <w:bCs/>
        </w:rPr>
        <w:br/>
      </w:r>
      <w:r w:rsidR="00513701" w:rsidRPr="009C53FA">
        <w:rPr>
          <w:rFonts w:asciiTheme="minorHAnsi" w:eastAsiaTheme="minorEastAsia" w:hAnsiTheme="minorHAnsi" w:cstheme="minorHAnsi"/>
          <w:b/>
        </w:rPr>
        <w:t>R.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Tu che chiami le genti </w:t>
      </w:r>
      <w:r w:rsidRPr="009C53FA">
        <w:rPr>
          <w:rFonts w:asciiTheme="minorHAnsi" w:eastAsiaTheme="minorEastAsia" w:hAnsiTheme="minorHAnsi" w:cstheme="minorHAnsi"/>
          <w:bCs/>
        </w:rPr>
        <w:br/>
        <w:t>dalle tenebre alla tua meravigliosa luce, </w:t>
      </w:r>
      <w:r w:rsidRPr="009C53FA">
        <w:rPr>
          <w:rFonts w:asciiTheme="minorHAnsi" w:eastAsiaTheme="minorEastAsia" w:hAnsiTheme="minorHAnsi" w:cstheme="minorHAnsi"/>
          <w:bCs/>
        </w:rPr>
        <w:br/>
        <w:t>perché nel nome di Gesù ogni ginocchio si pieghi </w:t>
      </w:r>
      <w:r w:rsidRPr="009C53FA">
        <w:rPr>
          <w:rFonts w:asciiTheme="minorHAnsi" w:eastAsiaTheme="minorEastAsia" w:hAnsiTheme="minorHAnsi" w:cstheme="minorHAnsi"/>
          <w:bCs/>
        </w:rPr>
        <w:br/>
        <w:t>in cielo, sulla terra e sotto terra, </w:t>
      </w:r>
      <w:r w:rsidRPr="009C53FA">
        <w:rPr>
          <w:rFonts w:asciiTheme="minorHAnsi" w:eastAsiaTheme="minorEastAsia" w:hAnsiTheme="minorHAnsi" w:cstheme="minorHAnsi"/>
          <w:bCs/>
        </w:rPr>
        <w:br/>
        <w:t>rendici cooperatori e testimoni del Vangelo.</w:t>
      </w:r>
      <w:r w:rsidRPr="009C53FA">
        <w:rPr>
          <w:rFonts w:asciiTheme="minorHAnsi" w:eastAsiaTheme="minorEastAsia" w:hAnsiTheme="minorHAnsi" w:cstheme="minorHAnsi"/>
          <w:bCs/>
        </w:rPr>
        <w:br/>
      </w:r>
      <w:r w:rsidR="00513701" w:rsidRPr="009C53FA">
        <w:rPr>
          <w:rFonts w:asciiTheme="minorHAnsi" w:eastAsiaTheme="minorEastAsia" w:hAnsiTheme="minorHAnsi" w:cstheme="minorHAnsi"/>
          <w:b/>
        </w:rPr>
        <w:t>R.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Donaci un cuore retto e sincero </w:t>
      </w:r>
      <w:r w:rsidRPr="009C53FA">
        <w:rPr>
          <w:rFonts w:asciiTheme="minorHAnsi" w:eastAsiaTheme="minorEastAsia" w:hAnsiTheme="minorHAnsi" w:cstheme="minorHAnsi"/>
          <w:bCs/>
        </w:rPr>
        <w:br/>
        <w:t>pronto ad accogliere la tua parola </w:t>
      </w:r>
      <w:r w:rsidRPr="009C53FA">
        <w:rPr>
          <w:rFonts w:asciiTheme="minorHAnsi" w:eastAsiaTheme="minorEastAsia" w:hAnsiTheme="minorHAnsi" w:cstheme="minorHAnsi"/>
          <w:bCs/>
        </w:rPr>
        <w:br/>
        <w:t>e suscita in noi e nel mondo intero</w:t>
      </w:r>
      <w:r w:rsidR="00513701">
        <w:rPr>
          <w:rFonts w:asciiTheme="minorHAnsi" w:eastAsiaTheme="minorEastAsia" w:hAnsiTheme="minorHAnsi" w:cstheme="minorHAnsi"/>
          <w:bCs/>
        </w:rPr>
        <w:t> </w:t>
      </w:r>
      <w:r w:rsidR="00513701">
        <w:rPr>
          <w:rFonts w:asciiTheme="minorHAnsi" w:eastAsiaTheme="minorEastAsia" w:hAnsiTheme="minorHAnsi" w:cstheme="minorHAnsi"/>
          <w:bCs/>
        </w:rPr>
        <w:br/>
        <w:t>frutti abbondanti di santità.</w:t>
      </w:r>
    </w:p>
    <w:p w:rsidR="00513701" w:rsidRPr="009C53FA" w:rsidRDefault="00513701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Pr="009C53FA" w:rsidRDefault="00513701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  <w:b/>
        </w:rPr>
        <w:t>R.</w:t>
      </w:r>
      <w:r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Pr="009C53FA">
        <w:rPr>
          <w:rFonts w:asciiTheme="minorHAnsi" w:eastAsiaTheme="minorEastAsia" w:hAnsiTheme="minorHAnsi" w:cstheme="minorHAnsi"/>
          <w:b/>
          <w:bCs/>
        </w:rPr>
        <w:br/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O Dio, che hai stabilito la tua Chiesa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sacramento universale di salvezza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per continuare l’opera del Cristo sino alla fine dei secoli,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risveglia il cuore dei fedeli,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perché avvertano l’urgenza della chiamata missionaria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e da tutti i popoli della terra si formi una sola famiglia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e sorga un’umanità nuova in Cristo nostro Signore.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Egli vive e regna nei secoli dei secoli. Amen.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p w:rsidR="00D1534E" w:rsidRDefault="00C03B46"/>
    <w:sectPr w:rsidR="00D1534E" w:rsidSect="000C4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2C1411"/>
    <w:rsid w:val="000A216B"/>
    <w:rsid w:val="000C4650"/>
    <w:rsid w:val="002C1411"/>
    <w:rsid w:val="00513701"/>
    <w:rsid w:val="00914FA3"/>
    <w:rsid w:val="009C53FA"/>
    <w:rsid w:val="00AC21E0"/>
    <w:rsid w:val="00C03B46"/>
    <w:rsid w:val="00CD4A90"/>
    <w:rsid w:val="00DC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4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cecilia.niccolini</cp:lastModifiedBy>
  <cp:revision>2</cp:revision>
  <dcterms:created xsi:type="dcterms:W3CDTF">2016-11-22T08:50:00Z</dcterms:created>
  <dcterms:modified xsi:type="dcterms:W3CDTF">2016-11-22T08:50:00Z</dcterms:modified>
</cp:coreProperties>
</file>