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CA" w:rsidRPr="00542CCA" w:rsidRDefault="00542CCA" w:rsidP="00542CC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542CCA">
        <w:rPr>
          <w:rFonts w:eastAsia="Times New Roman" w:cs="Arial"/>
          <w:b/>
          <w:bCs/>
          <w:sz w:val="24"/>
          <w:szCs w:val="24"/>
          <w:lang w:eastAsia="it-IT"/>
        </w:rPr>
        <w:t>Arcivescovo Lauro - Omelia 1 gennaio 2017 – Solennità di Maria Madre di Dio</w:t>
      </w:r>
    </w:p>
    <w:p w:rsidR="00542CCA" w:rsidRPr="00542CCA" w:rsidRDefault="00542CCA" w:rsidP="00542CC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42CCA" w:rsidRPr="00542CCA" w:rsidRDefault="00542CCA" w:rsidP="00542CC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542CCA">
        <w:rPr>
          <w:rFonts w:eastAsia="Times New Roman" w:cs="Times New Roman"/>
          <w:sz w:val="24"/>
          <w:szCs w:val="24"/>
          <w:lang w:eastAsia="it-IT"/>
        </w:rPr>
        <w:pict>
          <v:rect id="_x0000_i1025" style="width:0;height:.75pt" o:hrstd="t" o:hr="t" fillcolor="#a0a0a0" stroked="f"/>
        </w:pict>
      </w:r>
    </w:p>
    <w:p w:rsidR="00542CCA" w:rsidRPr="00542CCA" w:rsidRDefault="00542CCA" w:rsidP="00542CC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“I pastori andarono senza indugio e trovarono Maria, Giuseppe e il bambino”. In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quel bambino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la fede riconosce il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Salvatore 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del mondo. 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La parola “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salvezza” fatica ad avere audience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presso gli uomini e le donne di oggi. Qualora avvertano il bisogno di una qualche “salvezza”, lo riferiscono sostanzialmente all’uscita dalla precarietà o alla guarigione dalla malattia. 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Andare oltre questa dimensione della “salvezza” è condizione irrinunciabile perché si possa interagire col Dio di Gesù Cristo.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Personalmente, sono convinto che la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vita 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dell’uomo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non sia teorema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idee chiare e distinte; sia, piuttosto,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ricerca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grido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sete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continuo inizio</w:t>
      </w:r>
      <w:r w:rsidRPr="00542CCA">
        <w:rPr>
          <w:rFonts w:eastAsia="Times New Roman" w:cs="Times New Roman"/>
          <w:sz w:val="24"/>
          <w:szCs w:val="24"/>
          <w:lang w:eastAsia="it-IT"/>
        </w:rPr>
        <w:t>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La fatica dell’uomo contemporaneo di pensarsi in un simile orizzonte, non deriva dalla mancanza delle domande e dei desideri, ma da un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sistema vita che non gli permette di dialogare con se stesso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di avere contatto con le proprie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emozioni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e i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sentimenti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più profondi. Il pensiero stesso, fuori dalle stanze tecnico-scientifiche, è impacciato, è reazione istintiva, inadatta a frequentare la profondità della realtà. 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Attenti osservatori della società e dei comportamenti, anche del mondo laico, parlano della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fatica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a lasciar emergere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desideri e aspirazioni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soffocati da una crescente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angoscia collettiva</w:t>
      </w:r>
      <w:r w:rsidRPr="00542CCA">
        <w:rPr>
          <w:rFonts w:eastAsia="Times New Roman" w:cs="Times New Roman"/>
          <w:sz w:val="24"/>
          <w:szCs w:val="24"/>
          <w:lang w:eastAsia="it-IT"/>
        </w:rPr>
        <w:t>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Per uscire da questa situazione mi sembra indispensabile l’atteggiamento dei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pastori che hanno il coraggio di abbandonare la custodia del gregge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per affrontare la fatica di cammini inediti.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La custodia del gregge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per noi può avere il volto delle mille occupazioni e preoccupazioni alle quali è costantemente connessa la nostra vita.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Fidarsi dell’inesplorato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può voler dire darsi tregua, avere il coraggio di disconnetterci per ascoltare le ragioni del cuore, che domanda di uscire dalla fredda contabilità del fare e dell’avere.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Regalarci momenti di tregua dal convulso incalzare della vita è possibile, non scomodiamo il facile alibi della mancanza di tempo.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L’agenda di giornata accanto a impegni improrogabili, annota tutta una serie di appuntamenti che non hanno nulla di urgente e di decisivo, tranquillamente potrebbero essere modificati.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In questo primo giorno dell’anno, potremmo fare “l’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elogio del perdere tempo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”, recuperando la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gioia del silenzio e dell’ascolto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la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gratuità d’incontri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liberati dalla fretta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e dalla narrazione di se stessi.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Solo in questo clima può essere custodita la meraviglia della grotta di Betlemme. In questo silenzio la donna di Nazareth ha sperimentato che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Dio salva</w:t>
      </w:r>
      <w:r w:rsidRPr="00542CCA">
        <w:rPr>
          <w:rFonts w:eastAsia="Times New Roman" w:cs="Times New Roman"/>
          <w:sz w:val="24"/>
          <w:szCs w:val="24"/>
          <w:lang w:eastAsia="it-IT"/>
        </w:rPr>
        <w:t>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Salva, anzitutto dalla violenza.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Il Bambino di Betlemme è l’icona di un Dio che ha nella non-violenza la sua forza, 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come ci ricorda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papa Francesco </w:t>
      </w:r>
      <w:r w:rsidRPr="00542CCA">
        <w:rPr>
          <w:rFonts w:eastAsia="Times New Roman" w:cs="Times New Roman"/>
          <w:sz w:val="24"/>
          <w:szCs w:val="24"/>
          <w:lang w:eastAsia="it-IT"/>
        </w:rPr>
        <w:t>nel messaggio per la Giornata mondiale della pace.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Non è il Dio che mette in fuga il tiranno, ma è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il Dio costretto alla fuga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. È il Dio che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non trova posto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non il Dio che usurpa il posto agli altri. Il Dio che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invita a mettere la spada nel fodero</w:t>
      </w:r>
      <w:r w:rsidRPr="00542CCA">
        <w:rPr>
          <w:rFonts w:eastAsia="Times New Roman" w:cs="Times New Roman"/>
          <w:sz w:val="24"/>
          <w:szCs w:val="24"/>
          <w:lang w:eastAsia="it-IT"/>
        </w:rPr>
        <w:t>, non a estrarla.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Come può essere forte un simile Dio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? Non è forse un perdente colui che fugge? Quella fuga non è una resa, non significa abdicare. Ha un obiettivo preciso: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rivelare l’amore incondizionato di Dio e il valore inestimabile del volto di ogni persona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. La storia riceve una gran Buona Notizia: Dio, in Gesù Cristo, ci ha messi in grado di porgere l’altra guancia. Di fermare la catena infernale dell’odio e della violenza, interrompendola con la nonviolenza. La vicenda umana, nel corso dei secoli e nei nostri giorni, ha le prove che la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violenza e la guerra non hanno mai prodotto la pace</w:t>
      </w:r>
      <w:r w:rsidRPr="00542CCA">
        <w:rPr>
          <w:rFonts w:eastAsia="Times New Roman" w:cs="Times New Roman"/>
          <w:sz w:val="24"/>
          <w:szCs w:val="24"/>
          <w:lang w:eastAsia="it-IT"/>
        </w:rPr>
        <w:t>, bensì preparano nuova violenza.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</w:r>
      <w:r w:rsidRPr="00542CCA">
        <w:rPr>
          <w:rFonts w:eastAsia="Times New Roman" w:cs="Times New Roman"/>
          <w:sz w:val="24"/>
          <w:szCs w:val="24"/>
          <w:lang w:eastAsia="it-IT"/>
        </w:rPr>
        <w:lastRenderedPageBreak/>
        <w:t>La nonviolenza non è arrendersi al male, ma rispondervi con il bene, risalendo dal vortice dell’ingiustizia per generare la pace.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 xml:space="preserve">Continuare a pensare di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ricorrere alla violenza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, per risolvere le controversie e le tensioni, è </w:t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>figlio della fretta</w:t>
      </w:r>
      <w:r w:rsidRPr="00542CCA">
        <w:rPr>
          <w:rFonts w:eastAsia="Times New Roman" w:cs="Times New Roman"/>
          <w:sz w:val="24"/>
          <w:szCs w:val="24"/>
          <w:lang w:eastAsia="it-IT"/>
        </w:rPr>
        <w:t xml:space="preserve"> di quest’ora della storia, che aliena l’uomo da se stesso, impedendogli - come ci ricorda papa Francesco – di far propria l’indicazione di Gesù che indica nel cuore umano il vero campo di battaglia, in cui si affrontano la violenza e la pace. “Dal di dentro infatti, cioè dal cuore degli uomini, escono le intenzioni cattive” (Mc 7,21)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  <w:t>Solo dal “di dentro” di ognuno di noi può prendere le mosse la “rivoluzione cristiana” che ha il suo nucleo nell’amore “senza se e senza ma”. “Amate i vostri nemici” (</w:t>
      </w:r>
      <w:proofErr w:type="spellStart"/>
      <w:r w:rsidRPr="00542CCA">
        <w:rPr>
          <w:rFonts w:eastAsia="Times New Roman" w:cs="Times New Roman"/>
          <w:sz w:val="24"/>
          <w:szCs w:val="24"/>
          <w:lang w:eastAsia="it-IT"/>
        </w:rPr>
        <w:t>Lc</w:t>
      </w:r>
      <w:proofErr w:type="spellEnd"/>
      <w:r w:rsidRPr="00542CCA">
        <w:rPr>
          <w:rFonts w:eastAsia="Times New Roman" w:cs="Times New Roman"/>
          <w:sz w:val="24"/>
          <w:szCs w:val="24"/>
          <w:lang w:eastAsia="it-IT"/>
        </w:rPr>
        <w:t xml:space="preserve"> 6,27). Questa e non altro è la nostra vittoria.</w:t>
      </w:r>
      <w:r w:rsidRPr="00542CCA">
        <w:rPr>
          <w:rFonts w:eastAsia="Times New Roman" w:cs="Times New Roman"/>
          <w:sz w:val="24"/>
          <w:szCs w:val="24"/>
          <w:lang w:eastAsia="it-IT"/>
        </w:rPr>
        <w:br/>
      </w:r>
      <w:r w:rsidRPr="00542CCA">
        <w:rPr>
          <w:rFonts w:eastAsia="Times New Roman" w:cs="Times New Roman"/>
          <w:sz w:val="24"/>
          <w:szCs w:val="24"/>
          <w:lang w:eastAsia="it-IT"/>
        </w:rPr>
        <w:br/>
      </w:r>
      <w:r w:rsidRPr="00542CC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+ Arcivescovo Lauro </w:t>
      </w:r>
    </w:p>
    <w:p w:rsidR="00C72619" w:rsidRDefault="00C72619"/>
    <w:sectPr w:rsidR="00C72619" w:rsidSect="00C7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42CCA"/>
    <w:rsid w:val="00542CCA"/>
    <w:rsid w:val="00C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42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claudia.dorigoni</dc:creator>
  <cp:lastModifiedBy>claudia.dorigoni</cp:lastModifiedBy>
  <cp:revision>1</cp:revision>
  <dcterms:created xsi:type="dcterms:W3CDTF">2017-01-10T20:41:00Z</dcterms:created>
  <dcterms:modified xsi:type="dcterms:W3CDTF">2017-01-10T20:42:00Z</dcterms:modified>
</cp:coreProperties>
</file>