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1780" w14:textId="77777777" w:rsidR="00757894" w:rsidRDefault="009F1D20" w:rsidP="009F1D20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61A68">
        <w:rPr>
          <w:rFonts w:asciiTheme="minorHAnsi" w:hAnsiTheme="minorHAnsi" w:cstheme="minorHAnsi"/>
          <w:b/>
          <w:color w:val="000000"/>
          <w:sz w:val="32"/>
          <w:szCs w:val="32"/>
        </w:rPr>
        <w:t>Passi di Vangelo</w:t>
      </w:r>
    </w:p>
    <w:p w14:paraId="0808365B" w14:textId="353DA903" w:rsidR="009F1D20" w:rsidRDefault="009F1D20" w:rsidP="009F1D20">
      <w:pPr>
        <w:pStyle w:val="NormaleWeb"/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0E52CD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Collegio Arcivescovile </w:t>
      </w:r>
      <w:r w:rsidR="00757894">
        <w:rPr>
          <w:rFonts w:asciiTheme="minorHAnsi" w:hAnsiTheme="minorHAnsi" w:cstheme="minorHAnsi"/>
          <w:bCs/>
          <w:color w:val="000000"/>
          <w:sz w:val="32"/>
          <w:szCs w:val="32"/>
        </w:rPr>
        <w:t>–</w:t>
      </w:r>
      <w:r w:rsidRPr="000E52CD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1</w:t>
      </w:r>
      <w:r w:rsidR="006559E3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9 gennaio </w:t>
      </w:r>
      <w:r w:rsidRPr="000E52CD">
        <w:rPr>
          <w:rFonts w:asciiTheme="minorHAnsi" w:hAnsiTheme="minorHAnsi" w:cstheme="minorHAnsi"/>
          <w:bCs/>
          <w:color w:val="000000"/>
          <w:sz w:val="32"/>
          <w:szCs w:val="32"/>
        </w:rPr>
        <w:t>202</w:t>
      </w:r>
      <w:r w:rsidR="006559E3">
        <w:rPr>
          <w:rFonts w:asciiTheme="minorHAnsi" w:hAnsiTheme="minorHAnsi" w:cstheme="minorHAnsi"/>
          <w:bCs/>
          <w:color w:val="000000"/>
          <w:sz w:val="32"/>
          <w:szCs w:val="32"/>
        </w:rPr>
        <w:t>3</w:t>
      </w:r>
    </w:p>
    <w:p w14:paraId="1989ABDD" w14:textId="702E38AC" w:rsidR="006559E3" w:rsidRDefault="006559E3" w:rsidP="009F1D20">
      <w:pPr>
        <w:pStyle w:val="NormaleWeb"/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(1Sam 17,1-54)</w:t>
      </w:r>
    </w:p>
    <w:p w14:paraId="12826164" w14:textId="77777777" w:rsidR="00E65C7C" w:rsidRPr="00E65C7C" w:rsidRDefault="00E65C7C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color w:val="000000"/>
          <w:sz w:val="4"/>
          <w:szCs w:val="4"/>
        </w:rPr>
      </w:pPr>
    </w:p>
    <w:p w14:paraId="7966FEDB" w14:textId="56519307" w:rsidR="00FE39E8" w:rsidRDefault="006559E3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6559E3">
        <w:rPr>
          <w:rFonts w:asciiTheme="minorHAnsi" w:hAnsiTheme="minorHAnsi" w:cstheme="minorHAnsi"/>
          <w:b/>
          <w:color w:val="000000"/>
          <w:sz w:val="32"/>
          <w:szCs w:val="32"/>
        </w:rPr>
        <w:t>Non è tutto oro quello che luccica</w:t>
      </w:r>
      <w:r w:rsidRPr="006559E3"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Ben si addicono queste parole alla vita di Davide, come ci conferma l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’episodio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di Davide e Golia narrat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nel testo di Samuele. Giunto all’accampamento di Israele, per informarsi dello stato di salute dei fratelli, Davide ode le parole arroganti del Filisteo. Sente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altresì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ventilare la promessa di un premio da parte di Saul a chi lo sconfiggerà: ricchezze, la propria figlia in sposa, l’esenzione da ogni gravame per la casa paterna. Davide sembra interessato a quella ricompensa. Prende la parola e l’ordine delle sue domande svela anche le sue priorità: “Che faranno dunque all’uomo che abbatterà questo Filisteo e farà cessare la vergogna da Israele?  E chi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è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mai questo Filisteo incirconciso per sfidare le schiere del Dio vivente?”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(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1Sam 17,26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)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</w:p>
    <w:p w14:paraId="06524E01" w14:textId="7F4C1B34" w:rsidR="007A52A6" w:rsidRDefault="006559E3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Cosa spinge Davide a scendere in campo contro Golia?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È il desiderio del futuro re di difendere il suo popolo? O non piuttosto la “boria e la malizia del suo cuore”</w:t>
      </w:r>
      <w:r w:rsidR="007A52A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(1Sam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7A52A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17,28) come sottolineato dal fratello </w:t>
      </w:r>
      <w:proofErr w:type="spellStart"/>
      <w:r w:rsidR="007A52A6">
        <w:rPr>
          <w:rFonts w:asciiTheme="minorHAnsi" w:hAnsiTheme="minorHAnsi" w:cstheme="minorHAnsi"/>
          <w:bCs/>
          <w:color w:val="000000"/>
          <w:sz w:val="32"/>
          <w:szCs w:val="32"/>
        </w:rPr>
        <w:t>Eliab</w:t>
      </w:r>
      <w:proofErr w:type="spellEnd"/>
      <w:r w:rsidR="007A52A6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? La risposta sembra inequivocabile: Davide, forte della sua esperienza nel difendere le greggi, si rivela </w:t>
      </w:r>
      <w:r w:rsidR="007A52A6" w:rsidRPr="00FE39E8">
        <w:rPr>
          <w:rFonts w:asciiTheme="minorHAnsi" w:hAnsiTheme="minorHAnsi" w:cstheme="minorHAnsi"/>
          <w:b/>
          <w:color w:val="000000"/>
          <w:sz w:val="32"/>
          <w:szCs w:val="32"/>
        </w:rPr>
        <w:t>abile combattente</w:t>
      </w:r>
      <w:r w:rsidR="007A52A6">
        <w:rPr>
          <w:rFonts w:asciiTheme="minorHAnsi" w:hAnsiTheme="minorHAnsi" w:cstheme="minorHAnsi"/>
          <w:bCs/>
          <w:color w:val="000000"/>
          <w:sz w:val="32"/>
          <w:szCs w:val="32"/>
        </w:rPr>
        <w:t>: la fionda, la sua arma non convenzionale, si dimostra efficace.</w:t>
      </w:r>
    </w:p>
    <w:p w14:paraId="43FE2A4C" w14:textId="77777777" w:rsidR="007A52A6" w:rsidRDefault="007A52A6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Davide è l’icona dell’umano segnato dal coraggio ma anche dall’opportunismo, da slanci di generosità ma anche da meschinerie di ogni genere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Amico, ma fino a un certo punto. Fragilità e debolezza, con un sottofondo permanente di fiducia nella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violenza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nel ricorso alle prove di forza. Lo confermano le varie vicende di Davide: adulterio, censimento, i preparativi per costruire il tempio di Gerusalemme. </w:t>
      </w:r>
    </w:p>
    <w:p w14:paraId="38410630" w14:textId="504512E5" w:rsidR="006559E3" w:rsidRDefault="007A52A6" w:rsidP="00FE39E8">
      <w:pPr>
        <w:pStyle w:val="NormaleWeb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Davide è l’icona anche della Chiesa che present</w:t>
      </w:r>
      <w:r w:rsidR="00FE39E8">
        <w:rPr>
          <w:rFonts w:asciiTheme="minorHAnsi" w:hAnsiTheme="minorHAnsi" w:cstheme="minorHAnsi"/>
          <w:b/>
          <w:color w:val="000000"/>
          <w:sz w:val="32"/>
          <w:szCs w:val="32"/>
        </w:rPr>
        <w:t>a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tratti analoghi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Al suo interno trovi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uomini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consumati dalla carità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altri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aggrappati a privilegi e potere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costruttori di comunità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e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divisori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impiegati nella mormorazione e nel chiacch</w:t>
      </w:r>
      <w:r w:rsidR="00945DEA">
        <w:rPr>
          <w:rFonts w:asciiTheme="minorHAnsi" w:hAnsiTheme="minorHAnsi" w:cstheme="minorHAnsi"/>
          <w:bCs/>
          <w:color w:val="000000"/>
          <w:sz w:val="32"/>
          <w:szCs w:val="32"/>
        </w:rPr>
        <w:t>i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ericcio.</w:t>
      </w:r>
    </w:p>
    <w:p w14:paraId="42D88C48" w14:textId="77777777" w:rsidR="00945DEA" w:rsidRDefault="00945DEA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Davide abita in ognuno di noi, con le nostre contraddizioni, grandezze, meschinità e povertà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Qual è la notizia che ci arriva dal testo biblico? Con Davide e il suo umano contraddittorio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Dio scrive pagine importanti di storia di salvezza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Non è un caso che, entrando in Gerusalemme,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Gesù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stesso venga osannato come “figlio di Davide”. La buona notizia, allora, per tutti noi è proprio questa: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le contraddizioni dell’umano non fermano Dio, non gli impediscono di incontrarlo, visitarlo, abitarlo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Il Natale che lasciamo alle spalle afferma in modo inequivocabile che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in Gesù Dio si è fatto uomo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</w:p>
    <w:p w14:paraId="6FB4DE49" w14:textId="6F5C96F6" w:rsidR="007A52A6" w:rsidRDefault="00945DEA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Dio ama appassionatamente l’umano. 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Questo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nostro umano e non un altro. </w:t>
      </w:r>
      <w:r w:rsidR="00257409" w:rsidRPr="00FE39E8">
        <w:rPr>
          <w:rFonts w:asciiTheme="minorHAnsi" w:hAnsiTheme="minorHAnsi" w:cstheme="minorHAnsi"/>
          <w:b/>
          <w:color w:val="000000"/>
          <w:sz w:val="32"/>
          <w:szCs w:val="32"/>
        </w:rPr>
        <w:t>Non esiste umano “pulito” come ci ricordano i Vangeli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nel momento in cui Gesù afferma: </w:t>
      </w:r>
      <w:r w:rsidR="00257409" w:rsidRPr="00FE39E8">
        <w:rPr>
          <w:rFonts w:asciiTheme="minorHAnsi" w:hAnsiTheme="minorHAnsi" w:cstheme="minorHAnsi"/>
          <w:b/>
          <w:color w:val="000000"/>
          <w:sz w:val="32"/>
          <w:szCs w:val="32"/>
        </w:rPr>
        <w:t>sono venuto per i peccatori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>. La prima lettera di Giovanni conferma “</w:t>
      </w:r>
      <w:r w:rsidR="00257409" w:rsidRPr="00257409">
        <w:rPr>
          <w:rFonts w:asciiTheme="minorHAnsi" w:hAnsiTheme="minorHAnsi" w:cstheme="minorHAnsi"/>
          <w:bCs/>
          <w:color w:val="000000"/>
          <w:sz w:val="32"/>
          <w:szCs w:val="32"/>
        </w:rPr>
        <w:t>Se diciamo di non aver peccato, lo facciamo bugiardo, e la sua parola non è in noi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”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(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>1Gv 1,10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)</w:t>
      </w:r>
      <w:r w:rsidR="00257409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  </w:t>
      </w:r>
    </w:p>
    <w:p w14:paraId="018FFBEE" w14:textId="6331BFA0" w:rsidR="00257409" w:rsidRDefault="00257409" w:rsidP="007A52A6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Come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ci ricorda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ripetutamente papa Francesco,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Dio è misericordia e trasforma in opportunità la debolezza e la fragilità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Egli ci invita continuamente a guardare senza imbarazzo alla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nostra biografia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e a </w:t>
      </w:r>
      <w:r w:rsidRPr="00FE39E8">
        <w:rPr>
          <w:rFonts w:asciiTheme="minorHAnsi" w:hAnsiTheme="minorHAnsi" w:cstheme="minorHAnsi"/>
          <w:b/>
          <w:color w:val="000000"/>
          <w:sz w:val="32"/>
          <w:szCs w:val="32"/>
        </w:rPr>
        <w:t>trovare in essa i segni di vita e di Regno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che lui incessantemente genera. Spesso essi si trovano nascosti nelle ombre e nelle fatiche dell’umano. </w:t>
      </w:r>
    </w:p>
    <w:p w14:paraId="503FEA71" w14:textId="1041EAD4" w:rsidR="00AD76EB" w:rsidRDefault="00257409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In particolare, vi invito a leggere il secondo libro di Samuele al capitolo 12. Il profeta Natan racconta a Davide la storia di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due uomini, uno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ricco e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l’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altro povero. Il primo possedeva molto bestiame,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il secondo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solo una pecorella che trattava come una figlia. 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Un viandante arrivò dall’uomo ricco e questi,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volendo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cucin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are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per lui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si prese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la pecora del povero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anziché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un capo de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l proprio bestiame. Davide a questo punto si adira e dice: quest’uomo deve 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lastRenderedPageBreak/>
        <w:t xml:space="preserve">morire. Natan commenta: </w:t>
      </w:r>
      <w:r w:rsidR="00AD76EB" w:rsidRPr="00FE39E8">
        <w:rPr>
          <w:rFonts w:asciiTheme="minorHAnsi" w:hAnsiTheme="minorHAnsi" w:cstheme="minorHAnsi"/>
          <w:b/>
          <w:color w:val="000000"/>
          <w:sz w:val="32"/>
          <w:szCs w:val="32"/>
        </w:rPr>
        <w:t>tu sei quell’uomo, facendo riferimento all’adulterio con omicidio commesso da Davide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(2Sam 12,7).  </w:t>
      </w:r>
      <w:r w:rsidR="00AD76EB" w:rsidRPr="00FE39E8">
        <w:rPr>
          <w:rFonts w:asciiTheme="minorHAnsi" w:hAnsiTheme="minorHAnsi" w:cstheme="minorHAnsi"/>
          <w:b/>
          <w:color w:val="000000"/>
          <w:sz w:val="32"/>
          <w:szCs w:val="32"/>
        </w:rPr>
        <w:t>A quel punto Davide scopre il bisogno di essere perdonato: “Ho peccato contro il Signore”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(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>2Sam 12,13</w:t>
      </w:r>
      <w:r w:rsidR="00FE39E8">
        <w:rPr>
          <w:rFonts w:asciiTheme="minorHAnsi" w:hAnsiTheme="minorHAnsi" w:cstheme="minorHAnsi"/>
          <w:bCs/>
          <w:color w:val="000000"/>
          <w:sz w:val="32"/>
          <w:szCs w:val="32"/>
        </w:rPr>
        <w:t>)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</w:p>
    <w:p w14:paraId="4A145949" w14:textId="314C6DFB" w:rsidR="006559E3" w:rsidRPr="00E65C7C" w:rsidRDefault="00AD76EB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>Il bisogno di essere perdonati è una base imprescindibile per dare qualità e verità alla propria vita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Finché uno non riconosce i propri sbagli e scopre </w:t>
      </w:r>
      <w:r w:rsidR="00E65C7C"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la necessità </w:t>
      </w: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di essere perdonato, è un pericolo per sé e per gli altri. </w:t>
      </w:r>
    </w:p>
    <w:p w14:paraId="60A0BD92" w14:textId="21D50D57" w:rsidR="00AD76EB" w:rsidRDefault="00E65C7C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Il brano letto questa sera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ci aiuta a capire ancora più in profondità 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il </w:t>
      </w:r>
      <w:r w:rsidR="00AD76EB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metodo di Dio che trasforma la fragilità in opportunità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La scaltrezza, l’intelligenza, l’astuzia non sono da buttare. Possono essere risorse importanti. Interessante la parabola di Gesù che sottolinea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il merito 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>dell’</w:t>
      </w:r>
      <w:r w:rsidR="00AD76EB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amministratore disonesto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, lodato da Gesù non per la sua disonestà ma per </w:t>
      </w:r>
      <w:r w:rsidR="00AD76EB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aver colto che solo la relazione di amicizia poteva aiutarlo a salvarsi</w:t>
      </w:r>
      <w:r w:rsidR="00AD76EB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</w:p>
    <w:p w14:paraId="685B58BF" w14:textId="056D89F1" w:rsidR="00146C6C" w:rsidRPr="00E65C7C" w:rsidRDefault="00AD76EB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Quando, invece, </w:t>
      </w:r>
      <w:r w:rsidR="00146C6C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uno s’innamora delle proprie performance e si pensa supereroe comincia a morire</w:t>
      </w:r>
      <w:r w:rsidR="00E65C7C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="00146C6C"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dimenticando che ognuno di noi, per quanto bravo, è solo un frammento, non è il tutto. </w:t>
      </w:r>
    </w:p>
    <w:p w14:paraId="4045564D" w14:textId="34FC43E6" w:rsidR="00146C6C" w:rsidRDefault="00146C6C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>È quanto Dio farà capire a Davide dopo la d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ecisione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di quest’ultimo, invaghito dai propri successi,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di dar vita al censimento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</w:p>
    <w:p w14:paraId="0AA2DEED" w14:textId="5874DB0B" w:rsidR="00AD76EB" w:rsidRDefault="00146C6C" w:rsidP="00AD76EB">
      <w:pPr>
        <w:pStyle w:val="NormaleWeb"/>
        <w:spacing w:line="276" w:lineRule="auto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Infine, non tutto l’oro luccica nella decisione di Davide di costruire una casa al Signore. È sempre dietro l’angolo la tentazione di imbrigliare Dio, di controllarlo, di ingabbiarlo nelle proprie categorie e immaginazioni. </w:t>
      </w: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>Bellissima l’espressione di Dio a Davide: tu non mi costruirai una casa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Il sorprendente Dio rivelatoci da Gesù è lui che ci fa la casa. Perdona, rialza, riavvia la vita. </w:t>
      </w:r>
      <w:r w:rsidR="003F18A9" w:rsidRPr="00E65C7C">
        <w:rPr>
          <w:rFonts w:asciiTheme="minorHAnsi" w:hAnsiTheme="minorHAnsi" w:cstheme="minorHAnsi"/>
          <w:b/>
          <w:color w:val="000000"/>
          <w:sz w:val="32"/>
          <w:szCs w:val="32"/>
        </w:rPr>
        <w:t>Ecco i</w:t>
      </w:r>
      <w:r w:rsidRPr="00E65C7C">
        <w:rPr>
          <w:rFonts w:asciiTheme="minorHAnsi" w:hAnsiTheme="minorHAnsi" w:cstheme="minorHAnsi"/>
          <w:b/>
          <w:color w:val="000000"/>
          <w:sz w:val="32"/>
          <w:szCs w:val="32"/>
        </w:rPr>
        <w:t>l regalo di questa sera</w:t>
      </w:r>
      <w:r w:rsidRPr="00E65C7C">
        <w:rPr>
          <w:rFonts w:asciiTheme="minorHAnsi" w:hAnsiTheme="minorHAnsi" w:cstheme="minorHAnsi"/>
          <w:bCs/>
          <w:color w:val="000000"/>
          <w:sz w:val="32"/>
          <w:szCs w:val="32"/>
        </w:rPr>
        <w:t>.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</w:p>
    <w:sectPr w:rsidR="00AD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264C" w14:textId="77777777" w:rsidR="001403FA" w:rsidRDefault="001403FA" w:rsidP="001403FA">
      <w:pPr>
        <w:spacing w:after="0" w:line="240" w:lineRule="auto"/>
      </w:pPr>
      <w:r>
        <w:separator/>
      </w:r>
    </w:p>
  </w:endnote>
  <w:endnote w:type="continuationSeparator" w:id="0">
    <w:p w14:paraId="27015343" w14:textId="77777777" w:rsidR="001403FA" w:rsidRDefault="001403FA" w:rsidP="001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FD38" w14:textId="77777777" w:rsidR="001403FA" w:rsidRDefault="00140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99355855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03972713" w14:textId="12A3A512" w:rsidR="001403FA" w:rsidRDefault="001403F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2762B" wp14:editId="1089340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C2916" w14:textId="77777777" w:rsidR="001403FA" w:rsidRDefault="001403FA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2762B"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2C7C2916" w14:textId="77777777" w:rsidR="001403FA" w:rsidRDefault="001403FA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89623AF" w14:textId="77777777" w:rsidR="001403FA" w:rsidRDefault="001403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BBA" w14:textId="77777777" w:rsidR="001403FA" w:rsidRDefault="00140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9390" w14:textId="77777777" w:rsidR="001403FA" w:rsidRDefault="001403FA" w:rsidP="001403FA">
      <w:pPr>
        <w:spacing w:after="0" w:line="240" w:lineRule="auto"/>
      </w:pPr>
      <w:r>
        <w:separator/>
      </w:r>
    </w:p>
  </w:footnote>
  <w:footnote w:type="continuationSeparator" w:id="0">
    <w:p w14:paraId="40048916" w14:textId="77777777" w:rsidR="001403FA" w:rsidRDefault="001403FA" w:rsidP="0014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C90A" w14:textId="77777777" w:rsidR="001403FA" w:rsidRDefault="00140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846B" w14:textId="77777777" w:rsidR="001403FA" w:rsidRDefault="001403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0BB9" w14:textId="77777777" w:rsidR="001403FA" w:rsidRDefault="00140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2"/>
    <w:rsid w:val="001403FA"/>
    <w:rsid w:val="001445CB"/>
    <w:rsid w:val="00146C6C"/>
    <w:rsid w:val="00257409"/>
    <w:rsid w:val="003277CE"/>
    <w:rsid w:val="003B2E52"/>
    <w:rsid w:val="003F18A9"/>
    <w:rsid w:val="00416E8B"/>
    <w:rsid w:val="006559E3"/>
    <w:rsid w:val="0072015C"/>
    <w:rsid w:val="00757894"/>
    <w:rsid w:val="007A52A6"/>
    <w:rsid w:val="00945DEA"/>
    <w:rsid w:val="009D1AAC"/>
    <w:rsid w:val="009F1D20"/>
    <w:rsid w:val="00A2712C"/>
    <w:rsid w:val="00AD76EB"/>
    <w:rsid w:val="00CE1B34"/>
    <w:rsid w:val="00E26B88"/>
    <w:rsid w:val="00E65C7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89EBF2"/>
  <w15:chartTrackingRefBased/>
  <w15:docId w15:val="{F706FD87-3AF1-4E67-BD44-010CE038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3FA"/>
  </w:style>
  <w:style w:type="paragraph" w:styleId="Pidipagina">
    <w:name w:val="footer"/>
    <w:basedOn w:val="Normale"/>
    <w:link w:val="PidipaginaCarattere"/>
    <w:uiPriority w:val="99"/>
    <w:unhideWhenUsed/>
    <w:rsid w:val="00140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162-B07F-4275-A00C-1C8DB6D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5</cp:revision>
  <cp:lastPrinted>2023-01-19T14:58:00Z</cp:lastPrinted>
  <dcterms:created xsi:type="dcterms:W3CDTF">2023-01-19T13:43:00Z</dcterms:created>
  <dcterms:modified xsi:type="dcterms:W3CDTF">2023-01-19T14:58:00Z</dcterms:modified>
</cp:coreProperties>
</file>