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064BDA65" w:rsidR="007B5727" w:rsidRPr="002149A1" w:rsidRDefault="002149A1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2149A1">
        <w:rPr>
          <w:rFonts w:ascii="Cavolini" w:hAnsi="Cavolini" w:cs="Cavolini"/>
          <w:b/>
          <w:smallCaps/>
          <w:sz w:val="36"/>
          <w:szCs w:val="36"/>
        </w:rPr>
        <w:t>ABRAMO</w:t>
      </w:r>
    </w:p>
    <w:p w14:paraId="49246601" w14:textId="5244CB2A" w:rsidR="002149A1" w:rsidRPr="002149A1" w:rsidRDefault="00A25F50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2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>
        <w:rPr>
          <w:rFonts w:ascii="Cavolini" w:hAnsi="Cavolini" w:cs="Cavolini"/>
          <w:b/>
          <w:sz w:val="32"/>
          <w:szCs w:val="32"/>
        </w:rPr>
        <w:t>Ospitalità</w:t>
      </w:r>
    </w:p>
    <w:p w14:paraId="189AAB6C" w14:textId="63E72EA0" w:rsidR="00B7522B" w:rsidRPr="00D376CE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50B2BDCE" w14:textId="77777777" w:rsidR="00B674C4" w:rsidRDefault="00B674C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103B3F40" w14:textId="732AEC28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1F46961C" w:rsidR="00BC3DE3" w:rsidRPr="00E263EA" w:rsidRDefault="00516DC8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 xml:space="preserve">Dal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della </w:t>
      </w:r>
      <w:r w:rsidR="002149A1" w:rsidRPr="000121AF">
        <w:rPr>
          <w:rFonts w:ascii="Cavolini" w:hAnsi="Cavolini" w:cs="Cavolini"/>
          <w:b/>
          <w:color w:val="EE6000"/>
          <w:sz w:val="28"/>
          <w:szCs w:val="28"/>
        </w:rPr>
        <w:t>Genesi</w:t>
      </w:r>
      <w:r w:rsidR="002149A1">
        <w:rPr>
          <w:rFonts w:cstheme="minorHAnsi"/>
          <w:b/>
          <w:sz w:val="24"/>
          <w:szCs w:val="24"/>
        </w:rPr>
        <w:t xml:space="preserve"> (1</w:t>
      </w:r>
      <w:r w:rsidR="00A25F50">
        <w:rPr>
          <w:rFonts w:cstheme="minorHAnsi"/>
          <w:b/>
          <w:sz w:val="24"/>
          <w:szCs w:val="24"/>
        </w:rPr>
        <w:t>8</w:t>
      </w:r>
      <w:r w:rsidR="002149A1">
        <w:rPr>
          <w:rFonts w:cstheme="minorHAnsi"/>
          <w:b/>
          <w:sz w:val="24"/>
          <w:szCs w:val="24"/>
        </w:rPr>
        <w:t>,1-</w:t>
      </w:r>
      <w:r w:rsidR="00A25F50">
        <w:rPr>
          <w:rFonts w:cstheme="minorHAnsi"/>
          <w:b/>
          <w:sz w:val="24"/>
          <w:szCs w:val="24"/>
        </w:rPr>
        <w:t>16</w:t>
      </w:r>
      <w:r w:rsidR="002149A1">
        <w:rPr>
          <w:rFonts w:cstheme="minorHAnsi"/>
          <w:b/>
          <w:sz w:val="24"/>
          <w:szCs w:val="24"/>
        </w:rPr>
        <w:t>)</w:t>
      </w:r>
    </w:p>
    <w:p w14:paraId="20DEBE11" w14:textId="77777777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5C72AE" w14:textId="25148FD6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Pr="006B0580">
        <w:rPr>
          <w:rFonts w:cstheme="minorHAnsi"/>
          <w:bCs/>
          <w:i/>
          <w:iCs/>
          <w:sz w:val="24"/>
          <w:szCs w:val="24"/>
        </w:rPr>
        <w:t xml:space="preserve">Quando Abram ebbe novantanove anni, il Signore gli apparve e gli disse </w:t>
      </w:r>
      <w:r>
        <w:rPr>
          <w:rFonts w:cstheme="minorHAnsi"/>
          <w:bCs/>
          <w:sz w:val="24"/>
          <w:szCs w:val="24"/>
        </w:rPr>
        <w:t>…”</w:t>
      </w:r>
    </w:p>
    <w:p w14:paraId="50DA13F4" w14:textId="0969C2A2" w:rsidR="006B0580" w:rsidRP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B0580">
        <w:rPr>
          <w:rFonts w:cstheme="minorHAnsi"/>
          <w:bCs/>
          <w:sz w:val="24"/>
          <w:szCs w:val="24"/>
        </w:rPr>
        <w:t>Leggo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392B3543" w:rsidR="00B674C4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A70DE0" w14:textId="52246ED9" w:rsidR="00FD2074" w:rsidRPr="00FD2074" w:rsidRDefault="00FD2074" w:rsidP="00FD2074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EE6000"/>
          <w:sz w:val="28"/>
          <w:szCs w:val="28"/>
        </w:rPr>
      </w:pPr>
      <w:r w:rsidRPr="00FD2074">
        <w:rPr>
          <w:rFonts w:cstheme="minorHAnsi"/>
          <w:b/>
          <w:sz w:val="28"/>
          <w:szCs w:val="28"/>
        </w:rPr>
        <w:t>Per</w:t>
      </w:r>
      <w:r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19792B4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7F661799" w14:textId="6F4DAC37" w:rsidR="007B5727" w:rsidRPr="00E263EA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AA08D87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In questo significativo episodio della vita di Abramo abbiamo un’ulteriore dimostrazione dell’apertura fiduciosa che contraddistingue il patriarca biblico: Abramo forse intuisce chi è giunto a visitarlo, ma non ne ha la certezza. Tuttavia, si comporta </w:t>
      </w:r>
      <w:r w:rsidRPr="007B2C7C">
        <w:rPr>
          <w:rFonts w:eastAsia="Times New Roman" w:cstheme="minorHAnsi"/>
          <w:bCs/>
          <w:sz w:val="24"/>
          <w:szCs w:val="24"/>
        </w:rPr>
        <w:lastRenderedPageBreak/>
        <w:t xml:space="preserve">ugualmente in modo molto accogliente e ospitale, manifestando entusiasmo e generosità. </w:t>
      </w:r>
    </w:p>
    <w:p w14:paraId="6C624244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Possiamo affermare, dunque, che nella prospettiva abramitica (che viene ereditata anche dal cristianesimo) </w:t>
      </w:r>
      <w:r w:rsidRPr="007B2C7C">
        <w:rPr>
          <w:rFonts w:eastAsia="Times New Roman" w:cstheme="minorHAnsi"/>
          <w:bCs/>
          <w:i/>
          <w:sz w:val="24"/>
          <w:szCs w:val="24"/>
        </w:rPr>
        <w:t>Dio viene accolto nell’altro</w:t>
      </w:r>
      <w:r w:rsidRPr="007B2C7C">
        <w:rPr>
          <w:rFonts w:eastAsia="Times New Roman" w:cstheme="minorHAnsi"/>
          <w:bCs/>
          <w:sz w:val="24"/>
          <w:szCs w:val="24"/>
        </w:rPr>
        <w:t xml:space="preserve">, chiunque esso sia! </w:t>
      </w:r>
    </w:p>
    <w:p w14:paraId="31E799DF" w14:textId="3D278623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051C8B8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2B19CF48" w14:textId="77777777" w:rsidR="005D5024" w:rsidRP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ACDB305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End w:id="0"/>
      <w:r w:rsidRPr="007B2C7C">
        <w:rPr>
          <w:rFonts w:eastAsia="Times New Roman" w:cstheme="minorHAnsi"/>
          <w:bCs/>
          <w:sz w:val="24"/>
          <w:szCs w:val="24"/>
        </w:rPr>
        <w:t xml:space="preserve">In questo brano possiamo constatare in modo davvero emblematico una certa connessione fra l’accoglienza di Dio e l’accoglienza delle altre persone che incontriamo. </w:t>
      </w:r>
    </w:p>
    <w:p w14:paraId="00599678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I tre uomini stranieri che visitano Abramo vengono ricevuti da quest’ultimo nel modo più umano possibile, ma proprio per questo sincero e trasparente. </w:t>
      </w:r>
    </w:p>
    <w:p w14:paraId="07EE304C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Quella di Abramo è un’accoglienza fatta di </w:t>
      </w:r>
      <w:r w:rsidRPr="007B2C7C">
        <w:rPr>
          <w:rFonts w:eastAsia="Times New Roman" w:cstheme="minorHAnsi"/>
          <w:bCs/>
          <w:i/>
          <w:sz w:val="24"/>
          <w:szCs w:val="24"/>
        </w:rPr>
        <w:t>fiducia e ascolto</w:t>
      </w:r>
      <w:r w:rsidRPr="007B2C7C">
        <w:rPr>
          <w:rFonts w:eastAsia="Times New Roman" w:cstheme="minorHAnsi"/>
          <w:bCs/>
          <w:sz w:val="24"/>
          <w:szCs w:val="24"/>
        </w:rPr>
        <w:t xml:space="preserve">: due aspetti fondamentali della vita di ogni essere umano, ancor prima che di ogni credente. </w:t>
      </w:r>
    </w:p>
    <w:p w14:paraId="6B6F50E7" w14:textId="4C8E077F" w:rsidR="001609BE" w:rsidRDefault="001609BE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7FC26601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065044BF" w14:textId="77777777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0C1B2380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7B2C7C">
        <w:rPr>
          <w:rFonts w:eastAsia="Times New Roman" w:cstheme="minorHAnsi"/>
          <w:bCs/>
          <w:noProof/>
          <w:sz w:val="24"/>
          <w:szCs w:val="24"/>
        </w:rPr>
        <w:t xml:space="preserve">Là dove c’è un pasto in comune, c’è comunità: la condivisione del pasto, da sempre, offre all’essere umano la possibilità di attribuire un significato culturale e relazionale molto più profondo del mero bisogno fisiologico di cibo. Il mangiare insieme, nella Scrittura, è diventato così occasione di comunione e fraternità, dove è </w:t>
      </w:r>
      <w:r w:rsidRPr="007B2C7C">
        <w:rPr>
          <w:rFonts w:eastAsia="Times New Roman" w:cstheme="minorHAnsi"/>
          <w:bCs/>
          <w:i/>
          <w:noProof/>
          <w:sz w:val="24"/>
          <w:szCs w:val="24"/>
        </w:rPr>
        <w:t>manifestato il bene di Dio.</w:t>
      </w:r>
      <w:r w:rsidRPr="007B2C7C">
        <w:rPr>
          <w:rFonts w:eastAsia="Times New Roman" w:cstheme="minorHAnsi"/>
          <w:bCs/>
          <w:noProof/>
          <w:sz w:val="24"/>
          <w:szCs w:val="24"/>
        </w:rPr>
        <w:t xml:space="preserve">  </w:t>
      </w:r>
    </w:p>
    <w:p w14:paraId="082D8E7D" w14:textId="77777777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7B2C7C">
        <w:rPr>
          <w:rFonts w:eastAsia="Times New Roman" w:cstheme="minorHAnsi"/>
          <w:bCs/>
          <w:noProof/>
          <w:sz w:val="24"/>
          <w:szCs w:val="24"/>
        </w:rPr>
        <w:t xml:space="preserve">Inoltre, possiamo notare che Abramo in questa narrazione sta in piedi e non si siede, resta in una posizione di servizio: è anche questa una modalità per creare spazio al divino, mostrando un atteggiamento di premura verso gli ospiti. </w:t>
      </w:r>
    </w:p>
    <w:p w14:paraId="11A47CD3" w14:textId="03F6E66C" w:rsidR="007B75A8" w:rsidRPr="00905587" w:rsidRDefault="007B75A8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8"/>
          <w:szCs w:val="8"/>
        </w:rPr>
      </w:pPr>
    </w:p>
    <w:p w14:paraId="400A1C40" w14:textId="4E1AB885" w:rsidR="00DC7BB0" w:rsidRDefault="00DC7BB0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126232F2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</w:p>
    <w:p w14:paraId="6190510B" w14:textId="0E7A67A5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Parola</w:t>
      </w:r>
      <w:r>
        <w:rPr>
          <w:rFonts w:cstheme="minorHAnsi"/>
          <w:b/>
          <w:sz w:val="24"/>
          <w:szCs w:val="24"/>
        </w:rPr>
        <w:t xml:space="preserve"> </w:t>
      </w:r>
    </w:p>
    <w:p w14:paraId="0FC880B0" w14:textId="13606A1D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67856510" w14:textId="5C3794FA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>Il contesto storico e geografico in cui avvengono i fatti raccontati ci permette di cogliere la bellezza dell’</w:t>
      </w:r>
      <w:r w:rsidRPr="007B2C7C">
        <w:rPr>
          <w:rFonts w:eastAsia="Times New Roman" w:cstheme="minorHAnsi"/>
          <w:bCs/>
          <w:i/>
          <w:sz w:val="24"/>
          <w:szCs w:val="24"/>
        </w:rPr>
        <w:t>ospitalità</w:t>
      </w:r>
      <w:r w:rsidRPr="007B2C7C">
        <w:rPr>
          <w:rFonts w:eastAsia="Times New Roman" w:cstheme="minorHAnsi"/>
          <w:bCs/>
          <w:sz w:val="24"/>
          <w:szCs w:val="24"/>
        </w:rPr>
        <w:t xml:space="preserve"> nella Bibbia. </w:t>
      </w:r>
    </w:p>
    <w:p w14:paraId="03831239" w14:textId="063E4688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La vita nomade dei pastori costringeva le diverse famiglie a percorrere strade non sempre sicure, e al tempo non era ancora sviluppato un sistema organizzato e professionale di ostelli e alberghi. </w:t>
      </w:r>
    </w:p>
    <w:p w14:paraId="565ECE67" w14:textId="2456A7E4" w:rsidR="007B2C7C" w:rsidRPr="007B2C7C" w:rsidRDefault="007B2C7C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C7C">
        <w:rPr>
          <w:rFonts w:eastAsia="Times New Roman" w:cstheme="minorHAnsi"/>
          <w:bCs/>
          <w:sz w:val="24"/>
          <w:szCs w:val="24"/>
        </w:rPr>
        <w:t xml:space="preserve">Dunque, ecco che il precetto etico e sociale dell’ospitalità viene in soccorso e caratterizza numerosi episodi biblici. Bastano poche cose semplici, ma offerte con animo generoso: la possibilità di lavarsi, un posto letto al caldo, un pasto anche frugale, e la gioia di una conversazione. Ecco come si esplicava la virtù dell’ospitalità nella cultura biblica. Così facendo, con l’ospite entrava in casa anche Dio stesso. </w:t>
      </w:r>
    </w:p>
    <w:p w14:paraId="78A04E6D" w14:textId="30D91969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9D521D4" w14:textId="6D8C504C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CFB1EA3" w14:textId="62F116DB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07201A1E" w14:textId="1A746C18" w:rsidR="000121AF" w:rsidRDefault="000121AF" w:rsidP="005D0FBF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0B879EF" w14:textId="20D6A230" w:rsidR="00AA7EDE" w:rsidRPr="00AA7EDE" w:rsidRDefault="00AA7EDE" w:rsidP="00DF2414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182C4B5" wp14:editId="34430DCC">
            <wp:simplePos x="0" y="0"/>
            <wp:positionH relativeFrom="column">
              <wp:posOffset>3404870</wp:posOffset>
            </wp:positionH>
            <wp:positionV relativeFrom="paragraph">
              <wp:posOffset>450850</wp:posOffset>
            </wp:positionV>
            <wp:extent cx="830580" cy="830580"/>
            <wp:effectExtent l="0" t="0" r="0" b="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EDE">
        <w:rPr>
          <w:noProof/>
          <w:sz w:val="24"/>
          <w:szCs w:val="24"/>
        </w:rPr>
        <w:t xml:space="preserve">Il film </w:t>
      </w:r>
      <w:r w:rsidRPr="00AA7EDE">
        <w:rPr>
          <w:i/>
          <w:iCs/>
          <w:noProof/>
          <w:sz w:val="24"/>
          <w:szCs w:val="24"/>
        </w:rPr>
        <w:t>Il pranzo di Babette</w:t>
      </w:r>
      <w:r w:rsidRPr="00AA7EDE">
        <w:rPr>
          <w:bCs/>
          <w:noProof/>
          <w:sz w:val="24"/>
          <w:szCs w:val="24"/>
        </w:rPr>
        <w:t xml:space="preserve">, diretto da Gabriel Axel (1987) offre molti spunti sul tema del </w:t>
      </w:r>
      <w:r w:rsidR="00DF2414" w:rsidRPr="00DF2414">
        <w:rPr>
          <w:bCs/>
          <w:noProof/>
          <w:sz w:val="24"/>
          <w:szCs w:val="24"/>
        </w:rPr>
        <w:t>servizio</w:t>
      </w:r>
      <w:r w:rsidRPr="00AA7EDE">
        <w:rPr>
          <w:bCs/>
          <w:noProof/>
          <w:sz w:val="24"/>
          <w:szCs w:val="24"/>
        </w:rPr>
        <w:t xml:space="preserve"> e </w:t>
      </w:r>
      <w:r w:rsidR="00DF2414" w:rsidRPr="00DF2414">
        <w:rPr>
          <w:bCs/>
          <w:noProof/>
          <w:sz w:val="24"/>
          <w:szCs w:val="24"/>
        </w:rPr>
        <w:t>della comunità</w:t>
      </w:r>
      <w:r w:rsidRPr="00AA7EDE">
        <w:rPr>
          <w:bCs/>
          <w:noProof/>
          <w:sz w:val="24"/>
          <w:szCs w:val="24"/>
        </w:rPr>
        <w:t>; tra i tanti, risuona leg</w:t>
      </w:r>
      <w:r w:rsidR="00F43DF6">
        <w:rPr>
          <w:bCs/>
          <w:noProof/>
          <w:sz w:val="24"/>
          <w:szCs w:val="24"/>
        </w:rPr>
        <w:t>a</w:t>
      </w:r>
      <w:r w:rsidRPr="00AA7EDE">
        <w:rPr>
          <w:bCs/>
          <w:noProof/>
          <w:sz w:val="24"/>
          <w:szCs w:val="24"/>
        </w:rPr>
        <w:t xml:space="preserve">to a questo brano biblico l’importanza di </w:t>
      </w:r>
      <w:r w:rsidR="00DF2414" w:rsidRPr="00DF2414">
        <w:rPr>
          <w:bCs/>
          <w:noProof/>
          <w:sz w:val="24"/>
          <w:szCs w:val="24"/>
        </w:rPr>
        <w:t xml:space="preserve">rendere onore all’ospite </w:t>
      </w:r>
      <w:r w:rsidRPr="00AA7EDE">
        <w:rPr>
          <w:bCs/>
          <w:noProof/>
          <w:sz w:val="24"/>
          <w:szCs w:val="24"/>
        </w:rPr>
        <w:t>preparando e offrendo il meglio di ciò che si ha.</w:t>
      </w:r>
    </w:p>
    <w:p w14:paraId="0172B48C" w14:textId="09B8F394" w:rsidR="00DF2414" w:rsidRPr="00DF2414" w:rsidRDefault="00F43DF6" w:rsidP="00DF2414">
      <w:pPr>
        <w:spacing w:after="0" w:line="240" w:lineRule="auto"/>
        <w:jc w:val="both"/>
        <w:rPr>
          <w:bCs/>
          <w:noProof/>
          <w:sz w:val="24"/>
          <w:szCs w:val="24"/>
        </w:rPr>
      </w:pPr>
      <w:hyperlink r:id="rId9" w:history="1">
        <w:r w:rsidR="00AA7EDE" w:rsidRPr="00DF2414">
          <w:rPr>
            <w:rStyle w:val="Collegamentoipertestuale"/>
            <w:bCs/>
            <w:noProof/>
            <w:sz w:val="24"/>
            <w:szCs w:val="24"/>
          </w:rPr>
          <w:t>https://www.youtube.com/watch?v=Rcu6I_TOV_A</w:t>
        </w:r>
      </w:hyperlink>
      <w:r w:rsidR="00AA7EDE" w:rsidRPr="00AA7EDE">
        <w:rPr>
          <w:bCs/>
          <w:noProof/>
          <w:sz w:val="24"/>
          <w:szCs w:val="24"/>
        </w:rPr>
        <w:t xml:space="preserve"> </w:t>
      </w:r>
    </w:p>
    <w:p w14:paraId="4B2A0182" w14:textId="60B47293" w:rsidR="00436609" w:rsidRDefault="00436609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2A2CEA62" w14:textId="77777777" w:rsidR="00D2681B" w:rsidRPr="00D2681B" w:rsidRDefault="00D2681B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6CE697C" w14:textId="0AAF060D" w:rsidR="00AB4EB4" w:rsidRPr="00E263EA" w:rsidRDefault="00A76440" w:rsidP="00FD2074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="00BB5D37"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36E21D61" w14:textId="77777777" w:rsidR="00055EBD" w:rsidRPr="000121AF" w:rsidRDefault="00055EBD" w:rsidP="00B674C4">
      <w:pPr>
        <w:pStyle w:val="Paragrafoelenco"/>
        <w:spacing w:after="0"/>
        <w:ind w:left="0"/>
        <w:jc w:val="both"/>
        <w:rPr>
          <w:rFonts w:cstheme="minorHAnsi"/>
          <w:sz w:val="16"/>
          <w:szCs w:val="16"/>
        </w:rPr>
      </w:pPr>
    </w:p>
    <w:p w14:paraId="20486F7D" w14:textId="6EFA548A" w:rsidR="002845A3" w:rsidRPr="00A71226" w:rsidRDefault="002845A3" w:rsidP="00B674C4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  <w:r w:rsidRPr="00A71226">
        <w:rPr>
          <w:rFonts w:cstheme="minorHAnsi"/>
          <w:sz w:val="24"/>
          <w:szCs w:val="24"/>
        </w:rPr>
        <w:t xml:space="preserve">Il salmo </w:t>
      </w:r>
      <w:r w:rsidR="005368E0" w:rsidRPr="00A71226">
        <w:rPr>
          <w:rFonts w:cstheme="minorHAnsi"/>
          <w:sz w:val="24"/>
          <w:szCs w:val="24"/>
        </w:rPr>
        <w:t>15</w:t>
      </w:r>
      <w:r w:rsidR="00D2681B" w:rsidRPr="00A71226">
        <w:rPr>
          <w:rFonts w:cstheme="minorHAnsi"/>
          <w:sz w:val="24"/>
          <w:szCs w:val="24"/>
        </w:rPr>
        <w:t xml:space="preserve"> (</w:t>
      </w:r>
      <w:r w:rsidR="005368E0" w:rsidRPr="00A71226">
        <w:rPr>
          <w:rFonts w:cstheme="minorHAnsi"/>
          <w:sz w:val="24"/>
          <w:szCs w:val="24"/>
        </w:rPr>
        <w:t>14</w:t>
      </w:r>
      <w:r w:rsidR="00D2681B" w:rsidRPr="00A71226">
        <w:rPr>
          <w:rFonts w:cstheme="minorHAnsi"/>
          <w:sz w:val="24"/>
          <w:szCs w:val="24"/>
        </w:rPr>
        <w:t>)</w:t>
      </w:r>
      <w:r w:rsidRPr="00A71226">
        <w:rPr>
          <w:rFonts w:cstheme="minorHAnsi"/>
          <w:sz w:val="24"/>
          <w:szCs w:val="24"/>
        </w:rPr>
        <w:t xml:space="preserve"> </w:t>
      </w:r>
      <w:r w:rsidR="00976F50" w:rsidRPr="00A71226">
        <w:rPr>
          <w:rFonts w:cstheme="minorHAnsi"/>
          <w:sz w:val="24"/>
          <w:szCs w:val="24"/>
        </w:rPr>
        <w:t xml:space="preserve">si apre con l’immagine della tenda. “Coloro che, nel tempio di Gerusalemme, volevano accendere al luogo riservato ai credenti (indicato con l’immagine della tenda) </w:t>
      </w:r>
      <w:r w:rsidR="00A71226" w:rsidRPr="00A71226">
        <w:rPr>
          <w:rFonts w:cstheme="minorHAnsi"/>
          <w:sz w:val="24"/>
          <w:szCs w:val="24"/>
        </w:rPr>
        <w:t>recitavano</w:t>
      </w:r>
      <w:r w:rsidR="00976F50" w:rsidRPr="00A71226">
        <w:rPr>
          <w:rFonts w:cstheme="minorHAnsi"/>
          <w:sz w:val="24"/>
          <w:szCs w:val="24"/>
        </w:rPr>
        <w:t xml:space="preserve"> </w:t>
      </w:r>
      <w:r w:rsidR="00A71226" w:rsidRPr="00A71226">
        <w:rPr>
          <w:rFonts w:cstheme="minorHAnsi"/>
          <w:sz w:val="24"/>
          <w:szCs w:val="24"/>
        </w:rPr>
        <w:t>questo</w:t>
      </w:r>
      <w:r w:rsidR="00976F50" w:rsidRPr="00A71226">
        <w:rPr>
          <w:rFonts w:cstheme="minorHAnsi"/>
          <w:sz w:val="24"/>
          <w:szCs w:val="24"/>
        </w:rPr>
        <w:t xml:space="preserve"> salmo </w:t>
      </w:r>
      <w:r w:rsidR="00A71226" w:rsidRPr="00A71226">
        <w:rPr>
          <w:rFonts w:cstheme="minorHAnsi"/>
          <w:sz w:val="24"/>
          <w:szCs w:val="24"/>
        </w:rPr>
        <w:t>come</w:t>
      </w:r>
      <w:r w:rsidR="00D16619" w:rsidRPr="00A71226">
        <w:rPr>
          <w:rFonts w:cstheme="minorHAnsi"/>
          <w:sz w:val="24"/>
          <w:szCs w:val="24"/>
        </w:rPr>
        <w:t xml:space="preserve"> risposta personale alle esigenze concrete della fede. (…) </w:t>
      </w:r>
      <w:r w:rsidR="00A71226">
        <w:rPr>
          <w:rFonts w:cstheme="minorHAnsi"/>
          <w:sz w:val="24"/>
          <w:szCs w:val="24"/>
        </w:rPr>
        <w:lastRenderedPageBreak/>
        <w:t>S</w:t>
      </w:r>
      <w:r w:rsidR="00D16619" w:rsidRPr="00A71226">
        <w:rPr>
          <w:rFonts w:cstheme="minorHAnsi"/>
          <w:sz w:val="24"/>
          <w:szCs w:val="24"/>
        </w:rPr>
        <w:t xml:space="preserve">oprattutto nelle tre condizioni </w:t>
      </w:r>
      <w:r w:rsidR="00A71226">
        <w:rPr>
          <w:rFonts w:cstheme="minorHAnsi"/>
          <w:sz w:val="24"/>
          <w:szCs w:val="24"/>
        </w:rPr>
        <w:t>generali</w:t>
      </w:r>
      <w:r w:rsidR="00D16619" w:rsidRPr="00A71226">
        <w:rPr>
          <w:rFonts w:cstheme="minorHAnsi"/>
          <w:sz w:val="24"/>
          <w:szCs w:val="24"/>
        </w:rPr>
        <w:t xml:space="preserve"> del </w:t>
      </w:r>
      <w:r w:rsidR="00A71226">
        <w:rPr>
          <w:rFonts w:cstheme="minorHAnsi"/>
          <w:sz w:val="24"/>
          <w:szCs w:val="24"/>
        </w:rPr>
        <w:t xml:space="preserve">secondo versetto </w:t>
      </w:r>
      <w:r w:rsidR="00D16619" w:rsidRPr="00A71226">
        <w:rPr>
          <w:rFonts w:cstheme="minorHAnsi"/>
          <w:sz w:val="24"/>
          <w:szCs w:val="24"/>
        </w:rPr>
        <w:t xml:space="preserve">si esprime tutta l’osservanza dei comandamenti: essere </w:t>
      </w:r>
      <w:r w:rsidR="00D16619" w:rsidRPr="00A71226">
        <w:rPr>
          <w:rFonts w:cstheme="minorHAnsi"/>
          <w:i/>
          <w:iCs/>
          <w:sz w:val="24"/>
          <w:szCs w:val="24"/>
        </w:rPr>
        <w:t>integri</w:t>
      </w:r>
      <w:r w:rsidR="00D16619" w:rsidRPr="00A71226">
        <w:rPr>
          <w:rFonts w:cstheme="minorHAnsi"/>
          <w:sz w:val="24"/>
          <w:szCs w:val="24"/>
        </w:rPr>
        <w:t xml:space="preserve"> </w:t>
      </w:r>
      <w:r w:rsidR="00A71226">
        <w:rPr>
          <w:rFonts w:cstheme="minorHAnsi"/>
          <w:sz w:val="24"/>
          <w:szCs w:val="24"/>
        </w:rPr>
        <w:t>(</w:t>
      </w:r>
      <w:r w:rsidR="00D16619" w:rsidRPr="00A71226">
        <w:rPr>
          <w:rFonts w:cstheme="minorHAnsi"/>
          <w:sz w:val="24"/>
          <w:szCs w:val="24"/>
        </w:rPr>
        <w:t xml:space="preserve">senza colpa), </w:t>
      </w:r>
      <w:r w:rsidR="00D16619" w:rsidRPr="00A71226">
        <w:rPr>
          <w:rFonts w:cstheme="minorHAnsi"/>
          <w:i/>
          <w:iCs/>
          <w:sz w:val="24"/>
          <w:szCs w:val="24"/>
        </w:rPr>
        <w:t>giusti</w:t>
      </w:r>
      <w:r w:rsidR="00D16619" w:rsidRPr="00A71226">
        <w:rPr>
          <w:rFonts w:cstheme="minorHAnsi"/>
          <w:sz w:val="24"/>
          <w:szCs w:val="24"/>
        </w:rPr>
        <w:t xml:space="preserve">, e </w:t>
      </w:r>
      <w:r w:rsidR="00D16619" w:rsidRPr="00A71226">
        <w:rPr>
          <w:rFonts w:cstheme="minorHAnsi"/>
          <w:i/>
          <w:iCs/>
          <w:sz w:val="24"/>
          <w:szCs w:val="24"/>
        </w:rPr>
        <w:t>sinceri</w:t>
      </w:r>
      <w:r w:rsidR="00D16619" w:rsidRPr="00A71226">
        <w:rPr>
          <w:rFonts w:cstheme="minorHAnsi"/>
          <w:sz w:val="24"/>
          <w:szCs w:val="24"/>
        </w:rPr>
        <w:t>, cioè recuperare, al centr</w:t>
      </w:r>
      <w:r w:rsidR="00A71226">
        <w:rPr>
          <w:rFonts w:cstheme="minorHAnsi"/>
          <w:sz w:val="24"/>
          <w:szCs w:val="24"/>
        </w:rPr>
        <w:t>o</w:t>
      </w:r>
      <w:r w:rsidR="00D16619" w:rsidRPr="00A71226">
        <w:rPr>
          <w:rFonts w:cstheme="minorHAnsi"/>
          <w:sz w:val="24"/>
          <w:szCs w:val="24"/>
        </w:rPr>
        <w:t xml:space="preserve"> delle decisioni di ogni giorno, Dio e il suo stile, vivere alla sua presenza: questo rende l’uomo gradito a Dio” (C.M. Martini)</w:t>
      </w:r>
      <w:r w:rsidR="00A71226">
        <w:rPr>
          <w:rFonts w:cstheme="minorHAnsi"/>
          <w:sz w:val="24"/>
          <w:szCs w:val="24"/>
        </w:rPr>
        <w:t xml:space="preserve">. Questo stile di vita </w:t>
      </w:r>
      <w:r w:rsidR="00D16619" w:rsidRPr="00A71226">
        <w:rPr>
          <w:rFonts w:cstheme="minorHAnsi"/>
          <w:sz w:val="24"/>
          <w:szCs w:val="24"/>
        </w:rPr>
        <w:t xml:space="preserve">rende ogni casa una tenda dove trovare spazio e dove fare spazio al prossimo e a Dio. </w:t>
      </w:r>
      <w:r w:rsidRPr="00A71226">
        <w:rPr>
          <w:rFonts w:cstheme="minorHAnsi"/>
          <w:sz w:val="24"/>
          <w:szCs w:val="24"/>
        </w:rPr>
        <w:t xml:space="preserve">Preghiamo con calma, magari leggendo ciascuno un versetto e lasciando che le parole aprano il nostro </w:t>
      </w:r>
      <w:r w:rsidR="00D16619" w:rsidRPr="00A71226">
        <w:rPr>
          <w:rFonts w:cstheme="minorHAnsi"/>
          <w:sz w:val="24"/>
          <w:szCs w:val="24"/>
        </w:rPr>
        <w:t xml:space="preserve">cuore all’ospitalità di </w:t>
      </w:r>
      <w:r w:rsidR="00A71226">
        <w:rPr>
          <w:rFonts w:cstheme="minorHAnsi"/>
          <w:sz w:val="24"/>
          <w:szCs w:val="24"/>
        </w:rPr>
        <w:t>Dio</w:t>
      </w:r>
      <w:r w:rsidR="00D16619" w:rsidRPr="00A71226">
        <w:rPr>
          <w:rFonts w:cstheme="minorHAnsi"/>
          <w:sz w:val="24"/>
          <w:szCs w:val="24"/>
        </w:rPr>
        <w:t xml:space="preserve">  degli uomini</w:t>
      </w:r>
      <w:r w:rsidR="00A71226">
        <w:rPr>
          <w:rFonts w:cstheme="minorHAnsi"/>
          <w:sz w:val="24"/>
          <w:szCs w:val="24"/>
        </w:rPr>
        <w:t xml:space="preserve"> </w:t>
      </w:r>
      <w:r w:rsidR="00D16619" w:rsidRPr="00A71226">
        <w:rPr>
          <w:rFonts w:cstheme="minorHAnsi"/>
          <w:sz w:val="24"/>
          <w:szCs w:val="24"/>
        </w:rPr>
        <w:t xml:space="preserve">e delle donne che </w:t>
      </w:r>
      <w:r w:rsidR="00A71226">
        <w:rPr>
          <w:rFonts w:cstheme="minorHAnsi"/>
          <w:sz w:val="24"/>
          <w:szCs w:val="24"/>
        </w:rPr>
        <w:t>bussano alla nostra porta</w:t>
      </w:r>
      <w:r w:rsidR="00D16619" w:rsidRPr="00A71226">
        <w:rPr>
          <w:rFonts w:cstheme="minorHAnsi"/>
          <w:sz w:val="24"/>
          <w:szCs w:val="24"/>
        </w:rPr>
        <w:t xml:space="preserve">. </w:t>
      </w:r>
    </w:p>
    <w:p w14:paraId="50A2FDCB" w14:textId="243AD31C" w:rsidR="00650DC3" w:rsidRPr="00A25F50" w:rsidRDefault="00650DC3" w:rsidP="00B674C4">
      <w:pPr>
        <w:pStyle w:val="Paragrafoelenco"/>
        <w:spacing w:after="0" w:line="240" w:lineRule="auto"/>
        <w:jc w:val="center"/>
        <w:rPr>
          <w:bCs/>
          <w:i/>
          <w:sz w:val="12"/>
          <w:szCs w:val="12"/>
          <w:highlight w:val="yellow"/>
        </w:rPr>
      </w:pPr>
    </w:p>
    <w:p w14:paraId="7FC195B6" w14:textId="77777777" w:rsidR="000121AF" w:rsidRPr="00A25F50" w:rsidRDefault="000121AF" w:rsidP="00B674C4">
      <w:pPr>
        <w:pStyle w:val="Paragrafoelenco"/>
        <w:spacing w:after="0" w:line="240" w:lineRule="auto"/>
        <w:jc w:val="center"/>
        <w:rPr>
          <w:bCs/>
          <w:i/>
          <w:sz w:val="12"/>
          <w:szCs w:val="12"/>
          <w:highlight w:val="yellow"/>
        </w:rPr>
      </w:pPr>
    </w:p>
    <w:p w14:paraId="2A3837CD" w14:textId="400B17AE" w:rsidR="00A71226" w:rsidRPr="00A71226" w:rsidRDefault="00A71226" w:rsidP="005368E0">
      <w:pPr>
        <w:pStyle w:val="Paragrafoelenco"/>
        <w:spacing w:after="0"/>
        <w:ind w:left="0"/>
        <w:rPr>
          <w:b/>
          <w:sz w:val="24"/>
          <w:szCs w:val="24"/>
        </w:rPr>
      </w:pPr>
      <w:r w:rsidRPr="00A71226">
        <w:rPr>
          <w:b/>
          <w:sz w:val="24"/>
          <w:szCs w:val="24"/>
        </w:rPr>
        <w:t>Salmo 15 (14)</w:t>
      </w:r>
    </w:p>
    <w:p w14:paraId="1ECB8D66" w14:textId="136BD0DC" w:rsidR="003251ED" w:rsidRPr="00A71226" w:rsidRDefault="005368E0" w:rsidP="005368E0">
      <w:pPr>
        <w:pStyle w:val="Paragrafoelenco"/>
        <w:spacing w:after="0"/>
        <w:ind w:left="0"/>
        <w:rPr>
          <w:bCs/>
          <w:sz w:val="24"/>
          <w:szCs w:val="24"/>
        </w:rPr>
      </w:pPr>
      <w:r w:rsidRPr="00A71226">
        <w:rPr>
          <w:bCs/>
          <w:sz w:val="24"/>
          <w:szCs w:val="24"/>
        </w:rPr>
        <w:t>Signore, chi abiterà nella tua tenda?</w:t>
      </w:r>
      <w:r w:rsidRPr="00A71226">
        <w:rPr>
          <w:bCs/>
          <w:sz w:val="24"/>
          <w:szCs w:val="24"/>
        </w:rPr>
        <w:br/>
        <w:t>Chi dimorerà sulla tua santa montagna?</w:t>
      </w:r>
      <w:r w:rsidRPr="00A71226">
        <w:rPr>
          <w:bCs/>
          <w:sz w:val="24"/>
          <w:szCs w:val="24"/>
        </w:rPr>
        <w:br/>
      </w:r>
      <w:r w:rsidRPr="00A71226">
        <w:rPr>
          <w:bCs/>
          <w:sz w:val="24"/>
          <w:szCs w:val="24"/>
        </w:rPr>
        <w:br/>
        <w:t>Colui che cammina senza colpa,</w:t>
      </w:r>
      <w:r w:rsidRPr="00A71226">
        <w:rPr>
          <w:bCs/>
          <w:sz w:val="24"/>
          <w:szCs w:val="24"/>
        </w:rPr>
        <w:br/>
        <w:t>pratica la giustizia</w:t>
      </w:r>
      <w:r w:rsidRPr="00A71226">
        <w:rPr>
          <w:bCs/>
          <w:sz w:val="24"/>
          <w:szCs w:val="24"/>
        </w:rPr>
        <w:br/>
        <w:t>e dice la verità che ha nel cuore,</w:t>
      </w:r>
      <w:r w:rsidRPr="00A71226">
        <w:rPr>
          <w:bCs/>
          <w:sz w:val="24"/>
          <w:szCs w:val="24"/>
        </w:rPr>
        <w:br/>
      </w:r>
      <w:r w:rsidRPr="00A71226">
        <w:rPr>
          <w:bCs/>
          <w:sz w:val="24"/>
          <w:szCs w:val="24"/>
        </w:rPr>
        <w:br/>
        <w:t>non sparge calunnie con la sua lingua,</w:t>
      </w:r>
      <w:r w:rsidRPr="00A71226">
        <w:rPr>
          <w:bCs/>
          <w:sz w:val="24"/>
          <w:szCs w:val="24"/>
        </w:rPr>
        <w:br/>
        <w:t>non fa danno al suo prossimo</w:t>
      </w:r>
      <w:r w:rsidRPr="00A71226">
        <w:rPr>
          <w:bCs/>
          <w:sz w:val="24"/>
          <w:szCs w:val="24"/>
        </w:rPr>
        <w:br/>
        <w:t>e non lancia insulti al suo vicino.</w:t>
      </w:r>
      <w:r w:rsidRPr="00A71226">
        <w:rPr>
          <w:bCs/>
          <w:sz w:val="24"/>
          <w:szCs w:val="24"/>
        </w:rPr>
        <w:br/>
      </w:r>
    </w:p>
    <w:p w14:paraId="6B6A69FE" w14:textId="43D6B431" w:rsidR="00784171" w:rsidRPr="00A71226" w:rsidRDefault="005368E0" w:rsidP="005368E0">
      <w:pPr>
        <w:pStyle w:val="Paragrafoelenco"/>
        <w:spacing w:after="0"/>
        <w:ind w:left="0"/>
        <w:rPr>
          <w:bCs/>
          <w:sz w:val="24"/>
          <w:szCs w:val="24"/>
        </w:rPr>
      </w:pPr>
      <w:r w:rsidRPr="00A71226">
        <w:rPr>
          <w:bCs/>
          <w:sz w:val="24"/>
          <w:szCs w:val="24"/>
        </w:rPr>
        <w:t>Ai suoi occhi è spregevole il malvagio,</w:t>
      </w:r>
      <w:r w:rsidRPr="00A71226">
        <w:rPr>
          <w:bCs/>
          <w:sz w:val="24"/>
          <w:szCs w:val="24"/>
        </w:rPr>
        <w:br/>
        <w:t>ma onora chi teme il Signore.</w:t>
      </w:r>
      <w:r w:rsidRPr="00A71226">
        <w:rPr>
          <w:bCs/>
          <w:sz w:val="24"/>
          <w:szCs w:val="24"/>
        </w:rPr>
        <w:br/>
        <w:t>Anche se ha giurato a proprio danno,</w:t>
      </w:r>
      <w:r w:rsidRPr="00A71226">
        <w:rPr>
          <w:bCs/>
          <w:sz w:val="24"/>
          <w:szCs w:val="24"/>
        </w:rPr>
        <w:br/>
        <w:t>mantiene la parola;</w:t>
      </w:r>
      <w:r w:rsidRPr="00A71226">
        <w:rPr>
          <w:bCs/>
          <w:sz w:val="24"/>
          <w:szCs w:val="24"/>
        </w:rPr>
        <w:br/>
      </w:r>
      <w:r w:rsidRPr="00A71226">
        <w:rPr>
          <w:bCs/>
          <w:sz w:val="24"/>
          <w:szCs w:val="24"/>
        </w:rPr>
        <w:br/>
        <w:t>non presta il suo denaro a usura</w:t>
      </w:r>
      <w:r w:rsidRPr="00A71226">
        <w:rPr>
          <w:bCs/>
          <w:sz w:val="24"/>
          <w:szCs w:val="24"/>
        </w:rPr>
        <w:br/>
        <w:t>e non accetta doni contro l'innocente.</w:t>
      </w:r>
      <w:r w:rsidRPr="00A71226">
        <w:rPr>
          <w:bCs/>
          <w:sz w:val="24"/>
          <w:szCs w:val="24"/>
        </w:rPr>
        <w:br/>
        <w:t>Colui che agisce in questo modo</w:t>
      </w:r>
      <w:r w:rsidRPr="00A71226">
        <w:rPr>
          <w:bCs/>
          <w:sz w:val="24"/>
          <w:szCs w:val="24"/>
        </w:rPr>
        <w:br/>
        <w:t>resterà saldo per sempre.</w:t>
      </w:r>
      <w:r w:rsidRPr="00A71226">
        <w:rPr>
          <w:bCs/>
          <w:sz w:val="24"/>
          <w:szCs w:val="24"/>
        </w:rPr>
        <w:br/>
      </w:r>
    </w:p>
    <w:sectPr w:rsidR="00784171" w:rsidRPr="00A71226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031C"/>
    <w:multiLevelType w:val="hybridMultilevel"/>
    <w:tmpl w:val="0C8EE882"/>
    <w:numStyleLink w:val="Stileimportato1"/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21AF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55EBD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FF9"/>
    <w:rsid w:val="00175900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8EF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51ED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68E0"/>
    <w:rsid w:val="00537CEC"/>
    <w:rsid w:val="0054183B"/>
    <w:rsid w:val="00544C00"/>
    <w:rsid w:val="00547680"/>
    <w:rsid w:val="00550A29"/>
    <w:rsid w:val="00552AF1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0FBF"/>
    <w:rsid w:val="005D424E"/>
    <w:rsid w:val="005D5024"/>
    <w:rsid w:val="005E17E3"/>
    <w:rsid w:val="005E33D5"/>
    <w:rsid w:val="005F03E6"/>
    <w:rsid w:val="006029ED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580"/>
    <w:rsid w:val="006B41D6"/>
    <w:rsid w:val="006B55FB"/>
    <w:rsid w:val="006C668A"/>
    <w:rsid w:val="006D3B7A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12F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2C7C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7399"/>
    <w:rsid w:val="00951AB3"/>
    <w:rsid w:val="00953559"/>
    <w:rsid w:val="00963F9A"/>
    <w:rsid w:val="0096770D"/>
    <w:rsid w:val="00976F50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25F50"/>
    <w:rsid w:val="00A333E5"/>
    <w:rsid w:val="00A352C8"/>
    <w:rsid w:val="00A4406F"/>
    <w:rsid w:val="00A52E50"/>
    <w:rsid w:val="00A549AC"/>
    <w:rsid w:val="00A60137"/>
    <w:rsid w:val="00A63BAB"/>
    <w:rsid w:val="00A7014E"/>
    <w:rsid w:val="00A71226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A7EDE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5BB2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375E1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16619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2414"/>
    <w:rsid w:val="00DF518B"/>
    <w:rsid w:val="00E00622"/>
    <w:rsid w:val="00E027AF"/>
    <w:rsid w:val="00E036D0"/>
    <w:rsid w:val="00E1048E"/>
    <w:rsid w:val="00E10A70"/>
    <w:rsid w:val="00E21439"/>
    <w:rsid w:val="00E263EA"/>
    <w:rsid w:val="00E31B0A"/>
    <w:rsid w:val="00E32F2F"/>
    <w:rsid w:val="00E35BDE"/>
    <w:rsid w:val="00E40D0F"/>
    <w:rsid w:val="00E4564E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3DF6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D2074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cu6I_TOV_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498-7AB7-468E-8184-048841B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1085</cp:revision>
  <cp:lastPrinted>2022-10-25T09:56:00Z</cp:lastPrinted>
  <dcterms:created xsi:type="dcterms:W3CDTF">2019-02-17T12:03:00Z</dcterms:created>
  <dcterms:modified xsi:type="dcterms:W3CDTF">2022-11-04T09:13:00Z</dcterms:modified>
</cp:coreProperties>
</file>